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2B7D4" w14:textId="1522577A" w:rsidR="00EE7669" w:rsidRPr="00F465DA" w:rsidRDefault="18FDB84B" w:rsidP="00EE7669">
      <w:pPr>
        <w:overflowPunct/>
        <w:autoSpaceDE/>
        <w:autoSpaceDN/>
        <w:adjustRightInd/>
        <w:spacing w:after="0"/>
        <w:rPr>
          <w:rFonts w:ascii="Segoe UI" w:eastAsia="Times New Roman" w:hAnsi="Segoe UI" w:cs="Segoe UI"/>
          <w:b/>
          <w:bCs/>
          <w:sz w:val="18"/>
          <w:szCs w:val="18"/>
          <w:lang w:eastAsia="en-GB"/>
        </w:rPr>
      </w:pPr>
      <w:r w:rsidRPr="02D8FBAD">
        <w:rPr>
          <w:rFonts w:ascii="Arial" w:eastAsia="Times New Roman" w:hAnsi="Arial" w:cs="Arial"/>
          <w:b/>
          <w:bCs/>
          <w:sz w:val="24"/>
          <w:szCs w:val="24"/>
          <w:lang w:val="en-US" w:eastAsia="en-GB"/>
        </w:rPr>
        <w:t>3GPP TSG RAN WG1 #10</w:t>
      </w:r>
      <w:r w:rsidR="00E14686">
        <w:rPr>
          <w:rFonts w:ascii="Arial" w:eastAsia="Times New Roman" w:hAnsi="Arial" w:cs="Arial"/>
          <w:b/>
          <w:bCs/>
          <w:sz w:val="24"/>
          <w:szCs w:val="24"/>
          <w:lang w:val="en-US" w:eastAsia="en-GB"/>
        </w:rPr>
        <w:t>9</w:t>
      </w:r>
      <w:r w:rsidR="174CD60F" w:rsidRPr="02D8FBAD">
        <w:rPr>
          <w:rFonts w:ascii="Arial" w:eastAsia="Times New Roman" w:hAnsi="Arial" w:cs="Arial"/>
          <w:b/>
          <w:bCs/>
          <w:sz w:val="24"/>
          <w:szCs w:val="24"/>
          <w:lang w:val="en-US" w:eastAsia="en-GB"/>
        </w:rPr>
        <w:t>-e</w:t>
      </w:r>
      <w:r w:rsidR="006014BE">
        <w:rPr>
          <w:rFonts w:ascii="Arial" w:eastAsia="Times New Roman" w:hAnsi="Arial" w:cs="Arial"/>
          <w:b/>
          <w:bCs/>
          <w:sz w:val="24"/>
          <w:szCs w:val="24"/>
          <w:lang w:val="en-US" w:eastAsia="en-GB"/>
        </w:rPr>
        <w:tab/>
      </w:r>
      <w:r w:rsidRPr="02D8FBAD">
        <w:rPr>
          <w:rFonts w:ascii="Calibri" w:eastAsia="Times New Roman" w:hAnsi="Calibri" w:cs="Calibri"/>
          <w:sz w:val="24"/>
          <w:szCs w:val="24"/>
          <w:lang w:eastAsia="en-GB"/>
        </w:rPr>
        <w:t xml:space="preserve"> </w:t>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F46ACF" w:rsidRPr="00F46ACF">
        <w:rPr>
          <w:rFonts w:ascii="Arial" w:eastAsia="Times New Roman" w:hAnsi="Arial" w:cs="Arial"/>
          <w:b/>
          <w:bCs/>
          <w:sz w:val="24"/>
          <w:szCs w:val="24"/>
          <w:lang w:val="en-US" w:eastAsia="en-GB"/>
        </w:rPr>
        <w:t>R1-2204600</w:t>
      </w:r>
    </w:p>
    <w:p w14:paraId="7B231608" w14:textId="1334C3C5" w:rsidR="00EE7669" w:rsidRPr="00F465DA" w:rsidRDefault="00221558" w:rsidP="00EE7669">
      <w:pPr>
        <w:overflowPunct/>
        <w:autoSpaceDE/>
        <w:autoSpaceDN/>
        <w:adjustRightInd/>
        <w:spacing w:after="0"/>
        <w:rPr>
          <w:rFonts w:ascii="Segoe UI" w:eastAsia="Times New Roman" w:hAnsi="Segoe UI" w:cs="Segoe UI"/>
          <w:b/>
          <w:bCs/>
          <w:sz w:val="18"/>
          <w:szCs w:val="18"/>
          <w:lang w:eastAsia="en-GB"/>
        </w:rPr>
      </w:pPr>
      <w:r w:rsidRPr="00221558">
        <w:rPr>
          <w:rFonts w:ascii="Arial" w:eastAsia="Times New Roman" w:hAnsi="Arial" w:cs="Arial"/>
          <w:b/>
          <w:bCs/>
          <w:sz w:val="24"/>
          <w:szCs w:val="24"/>
          <w:lang w:val="en-US" w:eastAsia="en-GB"/>
        </w:rPr>
        <w:t>e-Meeting,</w:t>
      </w:r>
      <w:r w:rsidR="006014BE">
        <w:rPr>
          <w:rFonts w:ascii="Arial" w:eastAsia="Times New Roman" w:hAnsi="Arial" w:cs="Arial"/>
          <w:b/>
          <w:bCs/>
          <w:sz w:val="24"/>
          <w:szCs w:val="24"/>
          <w:lang w:val="en-US" w:eastAsia="en-GB"/>
        </w:rPr>
        <w:t xml:space="preserve"> </w:t>
      </w:r>
      <w:r w:rsidR="00E14686">
        <w:rPr>
          <w:rFonts w:ascii="Arial" w:eastAsia="Times New Roman" w:hAnsi="Arial" w:cs="Arial"/>
          <w:b/>
          <w:bCs/>
          <w:sz w:val="24"/>
          <w:szCs w:val="24"/>
          <w:lang w:val="en-US" w:eastAsia="en-GB"/>
        </w:rPr>
        <w:t>9</w:t>
      </w:r>
      <w:r w:rsidRPr="00221558">
        <w:rPr>
          <w:rFonts w:ascii="Arial" w:eastAsia="Times New Roman" w:hAnsi="Arial" w:cs="Arial"/>
          <w:b/>
          <w:bCs/>
          <w:sz w:val="24"/>
          <w:szCs w:val="24"/>
          <w:lang w:val="en-US" w:eastAsia="en-GB"/>
        </w:rPr>
        <w:t xml:space="preserve"> – </w:t>
      </w:r>
      <w:r w:rsidR="00E14686">
        <w:rPr>
          <w:rFonts w:ascii="Arial" w:eastAsia="Times New Roman" w:hAnsi="Arial" w:cs="Arial"/>
          <w:b/>
          <w:bCs/>
          <w:sz w:val="24"/>
          <w:szCs w:val="24"/>
          <w:lang w:val="en-US" w:eastAsia="en-GB"/>
        </w:rPr>
        <w:t>20</w:t>
      </w:r>
      <w:r w:rsidRPr="00221558">
        <w:rPr>
          <w:rFonts w:ascii="Arial" w:eastAsia="Times New Roman" w:hAnsi="Arial" w:cs="Arial"/>
          <w:b/>
          <w:bCs/>
          <w:sz w:val="24"/>
          <w:szCs w:val="24"/>
          <w:lang w:val="en-US" w:eastAsia="en-GB"/>
        </w:rPr>
        <w:t xml:space="preserve"> </w:t>
      </w:r>
      <w:proofErr w:type="gramStart"/>
      <w:r w:rsidR="00E14686">
        <w:rPr>
          <w:rFonts w:ascii="Arial" w:eastAsia="Times New Roman" w:hAnsi="Arial" w:cs="Arial"/>
          <w:b/>
          <w:bCs/>
          <w:sz w:val="24"/>
          <w:szCs w:val="24"/>
          <w:lang w:val="en-US" w:eastAsia="en-GB"/>
        </w:rPr>
        <w:t>May</w:t>
      </w:r>
      <w:r w:rsidR="00EE7669" w:rsidRPr="00F465DA">
        <w:rPr>
          <w:rFonts w:ascii="Arial" w:eastAsia="Times New Roman" w:hAnsi="Arial" w:cs="Arial"/>
          <w:b/>
          <w:bCs/>
          <w:sz w:val="24"/>
          <w:szCs w:val="24"/>
          <w:lang w:val="en-US" w:eastAsia="en-GB"/>
        </w:rPr>
        <w:t>,</w:t>
      </w:r>
      <w:proofErr w:type="gramEnd"/>
      <w:r w:rsidR="00EE7669" w:rsidRPr="00F465DA">
        <w:rPr>
          <w:rFonts w:ascii="Arial" w:eastAsia="Times New Roman" w:hAnsi="Arial" w:cs="Arial"/>
          <w:b/>
          <w:bCs/>
          <w:sz w:val="24"/>
          <w:szCs w:val="24"/>
          <w:lang w:val="en-US" w:eastAsia="en-GB"/>
        </w:rPr>
        <w:t> 202</w:t>
      </w:r>
      <w:r w:rsidR="00F530B2">
        <w:rPr>
          <w:rFonts w:ascii="Arial" w:eastAsia="Times New Roman" w:hAnsi="Arial" w:cs="Arial"/>
          <w:b/>
          <w:bCs/>
          <w:sz w:val="24"/>
          <w:szCs w:val="24"/>
          <w:lang w:val="en-US" w:eastAsia="en-GB"/>
        </w:rPr>
        <w:t>2</w:t>
      </w:r>
      <w:r w:rsidR="00EE7669" w:rsidRPr="00F465DA">
        <w:rPr>
          <w:rFonts w:ascii="Arial" w:eastAsia="Times New Roman" w:hAnsi="Arial" w:cs="Arial"/>
          <w:b/>
          <w:bCs/>
          <w:sz w:val="24"/>
          <w:szCs w:val="24"/>
          <w:lang w:eastAsia="en-GB"/>
        </w:rPr>
        <w:t> </w:t>
      </w:r>
    </w:p>
    <w:p w14:paraId="6A582B57" w14:textId="77777777" w:rsidR="00825FAE" w:rsidRPr="00850D96" w:rsidRDefault="00825FAE" w:rsidP="00CA26CE">
      <w:pPr>
        <w:pStyle w:val="Header"/>
        <w:rPr>
          <w:bCs/>
          <w:noProof w:val="0"/>
          <w:sz w:val="24"/>
          <w:lang w:val="en-GB" w:eastAsia="ja-JP"/>
        </w:rPr>
      </w:pPr>
    </w:p>
    <w:p w14:paraId="30E02941" w14:textId="7B84E88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1508C1">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C72C40A" w:rsidR="0034111C" w:rsidRPr="0016316A" w:rsidRDefault="0034111C" w:rsidP="16512788">
      <w:pPr>
        <w:ind w:left="1985" w:hanging="1985"/>
        <w:rPr>
          <w:rFonts w:ascii="Arial" w:hAnsi="Arial" w:cs="Arial"/>
          <w:b/>
          <w:bCs/>
          <w:sz w:val="24"/>
          <w:szCs w:val="24"/>
        </w:rPr>
      </w:pPr>
      <w:r w:rsidRPr="3F108665">
        <w:rPr>
          <w:rFonts w:ascii="Arial" w:hAnsi="Arial" w:cs="Arial"/>
          <w:b/>
          <w:bCs/>
          <w:sz w:val="24"/>
          <w:szCs w:val="24"/>
        </w:rPr>
        <w:t>Title:</w:t>
      </w:r>
      <w:r>
        <w:tab/>
      </w:r>
      <w:r w:rsidRPr="3F108665">
        <w:rPr>
          <w:rFonts w:ascii="Arial" w:hAnsi="Arial" w:cs="Arial"/>
          <w:b/>
          <w:bCs/>
          <w:sz w:val="24"/>
          <w:szCs w:val="24"/>
        </w:rPr>
        <w:t xml:space="preserve">Remaining issues on </w:t>
      </w:r>
      <w:r w:rsidR="001508C1" w:rsidRPr="3F108665">
        <w:rPr>
          <w:rFonts w:ascii="Arial" w:hAnsi="Arial" w:cs="Arial"/>
          <w:b/>
          <w:bCs/>
          <w:sz w:val="24"/>
          <w:szCs w:val="24"/>
        </w:rPr>
        <w:t>PDCCH monitoring</w:t>
      </w:r>
      <w:r w:rsidR="00857030" w:rsidRPr="3F108665">
        <w:rPr>
          <w:rFonts w:ascii="Arial" w:hAnsi="Arial" w:cs="Arial"/>
          <w:b/>
          <w:bCs/>
          <w:sz w:val="24"/>
          <w:szCs w:val="24"/>
        </w:rPr>
        <w:t xml:space="preserve">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1A49716B" w:rsidR="00857030" w:rsidRDefault="002979D9" w:rsidP="00857030">
      <w:pPr>
        <w:spacing w:after="0"/>
        <w:rPr>
          <w:rStyle w:val="normaltextrun"/>
          <w:color w:val="000000"/>
          <w:shd w:val="clear" w:color="auto" w:fill="FFFFFF"/>
        </w:rPr>
      </w:pPr>
      <w:bookmarkStart w:id="0" w:name="_Hlk510705081"/>
      <w:r w:rsidRPr="00D4257C">
        <w:rPr>
          <w:rStyle w:val="normaltextrun"/>
          <w:color w:val="000000"/>
          <w:shd w:val="clear" w:color="auto" w:fill="FFFFFF"/>
        </w:rPr>
        <w:t xml:space="preserve">The </w:t>
      </w:r>
      <w:r>
        <w:rPr>
          <w:rStyle w:val="normaltextrun"/>
          <w:color w:val="000000"/>
          <w:shd w:val="clear" w:color="auto" w:fill="FFFFFF"/>
        </w:rPr>
        <w:t>work</w:t>
      </w:r>
      <w:r w:rsidRPr="00D4257C">
        <w:rPr>
          <w:rStyle w:val="normaltextrun"/>
          <w:color w:val="000000"/>
          <w:shd w:val="clear" w:color="auto" w:fill="FFFFFF"/>
        </w:rPr>
        <w:t xml:space="preserve"> item on supporting NR from 52.6 GHz to 71 GHz was approved at RAN#</w:t>
      </w:r>
      <w:r>
        <w:rPr>
          <w:rStyle w:val="normaltextrun"/>
          <w:color w:val="000000"/>
          <w:shd w:val="clear" w:color="auto" w:fill="FFFFFF"/>
        </w:rPr>
        <w:t>90-e (see a later revision in [1])</w:t>
      </w:r>
      <w:r>
        <w:fldChar w:fldCharType="begin"/>
      </w:r>
      <w:r>
        <w:instrText xml:space="preserve"> REF _Ref60037135 \r \h </w:instrText>
      </w:r>
      <w:r>
        <w:fldChar w:fldCharType="end"/>
      </w:r>
      <w:r>
        <w:t>.</w:t>
      </w:r>
      <w:r w:rsidRPr="00D4257C">
        <w:rPr>
          <w:rStyle w:val="normaltextrun"/>
          <w:color w:val="000000"/>
          <w:shd w:val="clear" w:color="auto" w:fill="FFFFFF"/>
        </w:rPr>
        <w:t> </w:t>
      </w:r>
      <w:r>
        <w:rPr>
          <w:rStyle w:val="normaltextrun"/>
          <w:color w:val="000000"/>
          <w:shd w:val="clear" w:color="auto" w:fill="FFFFFF"/>
        </w:rPr>
        <w:t xml:space="preserve">Before </w:t>
      </w:r>
      <w:r w:rsidR="00D4257C">
        <w:rPr>
          <w:rStyle w:val="normaltextrun"/>
          <w:color w:val="000000"/>
          <w:shd w:val="clear" w:color="auto" w:fill="FFFFFF"/>
        </w:rPr>
        <w:t>that</w:t>
      </w:r>
      <w:r w:rsidR="00F01B4C">
        <w:rPr>
          <w:rStyle w:val="normaltextrun"/>
          <w:color w:val="000000"/>
          <w:shd w:val="clear" w:color="auto" w:fill="FFFFFF"/>
        </w:rPr>
        <w:t>,</w:t>
      </w:r>
      <w:r w:rsidR="00857030">
        <w:rPr>
          <w:rStyle w:val="normaltextrun"/>
          <w:color w:val="000000"/>
          <w:shd w:val="clear" w:color="auto" w:fill="FFFFFF"/>
        </w:rPr>
        <w:t xml:space="preserve"> </w:t>
      </w:r>
      <w:r w:rsidR="00857030">
        <w:t>3GPP</w:t>
      </w:r>
      <w:r w:rsidR="00D4257C">
        <w:t xml:space="preserve"> carried out a study on </w:t>
      </w:r>
      <w:r w:rsidR="009A03F3">
        <w:t xml:space="preserve">required changes to </w:t>
      </w:r>
      <w:r w:rsidR="00D4257C">
        <w:t xml:space="preserve">NR </w:t>
      </w:r>
      <w:r w:rsidR="009A03F3">
        <w:t>using existing DL/UL waveform to support operation between 5</w:t>
      </w:r>
      <w:r w:rsidR="00D4257C">
        <w:t xml:space="preserve">2.6 GHz </w:t>
      </w:r>
      <w:r w:rsidR="009A03F3">
        <w:t>and</w:t>
      </w:r>
      <w:r w:rsidR="00D4257C">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Pr>
          <w:rFonts w:eastAsia="Times New Roman"/>
          <w:color w:val="000000"/>
        </w:rPr>
        <w:t>[2]</w:t>
      </w:r>
      <w:r w:rsidR="00857030">
        <w:rPr>
          <w:rFonts w:eastAsia="Times New Roman"/>
          <w:color w:val="000000"/>
        </w:rPr>
        <w:fldChar w:fldCharType="end"/>
      </w:r>
      <w:r w:rsidR="00D4257C">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14:paraId="764C8842" w14:textId="0093E12F" w:rsidR="001508C1" w:rsidRDefault="001508C1" w:rsidP="002F0C5F">
      <w:pPr>
        <w:pStyle w:val="B1"/>
        <w:numPr>
          <w:ilvl w:val="0"/>
          <w:numId w:val="5"/>
        </w:numPr>
        <w:spacing w:after="0"/>
        <w:ind w:left="641" w:hanging="357"/>
        <w:textAlignment w:val="auto"/>
        <w:rPr>
          <w:color w:val="0070C0"/>
          <w:lang w:eastAsia="ja-JP"/>
        </w:rPr>
      </w:pPr>
      <w:r w:rsidRPr="001508C1">
        <w:rPr>
          <w:color w:val="0070C0"/>
          <w:lang w:eastAsia="ja-JP"/>
        </w:rPr>
        <w:t>Support enhancement to PDCCH monitoring, including blind detection/CCE budget, and multi-slot span monitoring, potential limitation to UE PDCCH configuration and capability related to PDCCH monitoring.</w:t>
      </w:r>
    </w:p>
    <w:p w14:paraId="695D9786" w14:textId="5827F8ED" w:rsidR="005511FB" w:rsidRDefault="005511FB" w:rsidP="005511FB">
      <w:pPr>
        <w:pStyle w:val="B1"/>
        <w:spacing w:after="0"/>
        <w:ind w:left="646" w:hanging="646"/>
        <w:textAlignment w:val="auto"/>
        <w:rPr>
          <w:color w:val="0070C0"/>
          <w:lang w:eastAsia="ja-JP"/>
        </w:rPr>
      </w:pPr>
    </w:p>
    <w:p w14:paraId="16FAE7F4" w14:textId="6C7A909C" w:rsidR="00E14686" w:rsidRPr="00E14686" w:rsidRDefault="00F530B2" w:rsidP="00F46ACF">
      <w:pPr>
        <w:pStyle w:val="B1"/>
        <w:spacing w:after="0"/>
        <w:ind w:left="0" w:firstLine="0"/>
        <w:textAlignment w:val="auto"/>
      </w:pPr>
      <w:r>
        <w:t xml:space="preserve">The 3GPP work item is almost done from RAN1 point of view. </w:t>
      </w:r>
      <w:r w:rsidR="00C154AB">
        <w:t>In this contribution, we discuss the remaining open issues</w:t>
      </w:r>
      <w:r w:rsidR="00FB5988">
        <w:t xml:space="preserve"> on PDCCH monitoring enhancements</w:t>
      </w:r>
      <w:r w:rsidR="008F6D32">
        <w:t>.</w:t>
      </w:r>
      <w:r w:rsidR="00C154AB">
        <w:t xml:space="preserve"> </w:t>
      </w:r>
    </w:p>
    <w:p w14:paraId="0B878873" w14:textId="77777777" w:rsidR="006014BE" w:rsidRPr="006014BE" w:rsidRDefault="006014BE" w:rsidP="005511FB">
      <w:pPr>
        <w:pStyle w:val="B1"/>
        <w:spacing w:after="0"/>
        <w:ind w:left="646" w:hanging="646"/>
        <w:textAlignment w:val="auto"/>
        <w:rPr>
          <w:color w:val="0070C0"/>
          <w:lang w:val="en-US" w:eastAsia="ja-JP"/>
        </w:rPr>
      </w:pPr>
    </w:p>
    <w:p w14:paraId="6759F6D2" w14:textId="78F19575" w:rsidR="00F530B2" w:rsidRDefault="00F530B2" w:rsidP="00F530B2">
      <w:pPr>
        <w:pStyle w:val="Heading1"/>
      </w:pPr>
      <w:r>
        <w:t>Multi-slot PDCCH monitoring capability definition</w:t>
      </w:r>
    </w:p>
    <w:p w14:paraId="0FD57D8B" w14:textId="10E1AB26" w:rsidR="00101A43" w:rsidRDefault="00101A43" w:rsidP="00101A43">
      <w:pPr>
        <w:spacing w:after="0"/>
        <w:rPr>
          <w:bCs/>
          <w:iCs/>
        </w:rPr>
      </w:pPr>
      <w:r>
        <w:rPr>
          <w:bCs/>
          <w:iCs/>
        </w:rPr>
        <w:t xml:space="preserve">For multi-slot PDCCH monitoring capability definition, the following </w:t>
      </w:r>
      <w:r w:rsidR="002C203B">
        <w:rPr>
          <w:bCs/>
          <w:iCs/>
        </w:rPr>
        <w:t xml:space="preserve">agreement and </w:t>
      </w:r>
      <w:r>
        <w:rPr>
          <w:bCs/>
          <w:iCs/>
        </w:rPr>
        <w:t>working assumption w</w:t>
      </w:r>
      <w:r w:rsidR="002C203B">
        <w:rPr>
          <w:bCs/>
          <w:iCs/>
        </w:rPr>
        <w:t>ere</w:t>
      </w:r>
      <w:r>
        <w:rPr>
          <w:bCs/>
          <w:iCs/>
        </w:rPr>
        <w:t xml:space="preserve"> made.</w:t>
      </w:r>
    </w:p>
    <w:p w14:paraId="3C6F82A2" w14:textId="1CF352AD" w:rsidR="00E86C96" w:rsidRDefault="00E86C96" w:rsidP="00101A43">
      <w:pPr>
        <w:spacing w:after="0"/>
        <w:rPr>
          <w:bCs/>
          <w:iCs/>
        </w:rPr>
      </w:pPr>
    </w:p>
    <w:p w14:paraId="3DB777D0" w14:textId="254A1E1B" w:rsidR="00E86C96" w:rsidRDefault="00E86C96" w:rsidP="00101A43">
      <w:pPr>
        <w:spacing w:after="0"/>
        <w:rPr>
          <w:bCs/>
          <w:highlight w:val="darkYellow"/>
        </w:rPr>
      </w:pPr>
      <w:r>
        <w:rPr>
          <w:noProof/>
        </w:rPr>
        <w:drawing>
          <wp:inline distT="0" distB="0" distL="0" distR="0" wp14:anchorId="2771B6AB" wp14:editId="018A906F">
            <wp:extent cx="6120765" cy="1764665"/>
            <wp:effectExtent l="19050" t="19050" r="13335" b="260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764665"/>
                    </a:xfrm>
                    <a:prstGeom prst="rect">
                      <a:avLst/>
                    </a:prstGeom>
                    <a:ln>
                      <a:solidFill>
                        <a:schemeClr val="tx1"/>
                      </a:solidFill>
                    </a:ln>
                  </pic:spPr>
                </pic:pic>
              </a:graphicData>
            </a:graphic>
          </wp:inline>
        </w:drawing>
      </w:r>
    </w:p>
    <w:p w14:paraId="3E49DE07" w14:textId="77777777" w:rsidR="00101A43" w:rsidRDefault="00101A43" w:rsidP="00101A43">
      <w:pPr>
        <w:spacing w:after="0"/>
        <w:rPr>
          <w:bCs/>
          <w:highlight w:val="darkYellow"/>
        </w:rPr>
      </w:pPr>
    </w:p>
    <w:p w14:paraId="38EC7A71" w14:textId="77777777" w:rsidR="00AA3FCC" w:rsidRPr="00263988" w:rsidRDefault="00AA3FCC" w:rsidP="00222814">
      <w:pPr>
        <w:pStyle w:val="B1"/>
        <w:spacing w:after="0"/>
        <w:ind w:left="0" w:firstLine="0"/>
        <w:textAlignment w:val="auto"/>
        <w:rPr>
          <w:bCs/>
          <w:iCs/>
        </w:rPr>
      </w:pPr>
    </w:p>
    <w:p w14:paraId="1846F968" w14:textId="5C1EB234" w:rsidR="00A83956" w:rsidRPr="00263988" w:rsidRDefault="00A83956" w:rsidP="00222814">
      <w:pPr>
        <w:pStyle w:val="B1"/>
        <w:spacing w:after="0"/>
        <w:ind w:left="0" w:firstLine="0"/>
        <w:textAlignment w:val="auto"/>
        <w:rPr>
          <w:bCs/>
          <w:iCs/>
        </w:rPr>
      </w:pPr>
      <w:r w:rsidRPr="00263988">
        <w:rPr>
          <w:bCs/>
          <w:iCs/>
        </w:rPr>
        <w:t xml:space="preserve">Based on the </w:t>
      </w:r>
      <w:r w:rsidR="00911330" w:rsidRPr="00263988">
        <w:rPr>
          <w:bCs/>
          <w:iCs/>
        </w:rPr>
        <w:t xml:space="preserve">agreed BD/CCE budget </w:t>
      </w:r>
      <w:r w:rsidR="002171E5" w:rsidRPr="00263988">
        <w:rPr>
          <w:bCs/>
          <w:iCs/>
        </w:rPr>
        <w:t>values for</w:t>
      </w:r>
      <w:r w:rsidR="00911330" w:rsidRPr="00263988">
        <w:rPr>
          <w:bCs/>
          <w:iCs/>
        </w:rPr>
        <w:t xml:space="preserve"> 960 kHz SCS,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oMath>
      <w:r w:rsidR="00911330" w:rsidRPr="00263988">
        <w:rPr>
          <w:bCs/>
          <w:iCs/>
        </w:rPr>
        <w:t xml:space="preserve"> does not have any impact </w:t>
      </w:r>
      <w:r w:rsidR="00C85AB1" w:rsidRPr="00263988">
        <w:rPr>
          <w:bCs/>
          <w:iCs/>
        </w:rPr>
        <w:t>on the</w:t>
      </w:r>
      <w:r w:rsidR="0038016F" w:rsidRPr="00263988">
        <w:rPr>
          <w:bCs/>
          <w:iCs/>
        </w:rPr>
        <w:t xml:space="preserve"> BD/CCE budget determination. In other </w:t>
      </w:r>
      <w:proofErr w:type="gramStart"/>
      <w:r w:rsidR="0038016F" w:rsidRPr="00263988">
        <w:rPr>
          <w:bCs/>
          <w:iCs/>
        </w:rPr>
        <w:t>words</w:t>
      </w:r>
      <w:proofErr w:type="gramEnd"/>
      <w:r w:rsidR="0038016F" w:rsidRPr="00263988">
        <w:rPr>
          <w:bCs/>
          <w:iCs/>
        </w:rPr>
        <w:t xml:space="preserve"> it’s just</w:t>
      </w:r>
      <m:oMath>
        <m:sSub>
          <m:sSubPr>
            <m:ctrlPr>
              <w:rPr>
                <w:rFonts w:ascii="Cambria Math" w:hAnsi="Cambria Math"/>
              </w:rPr>
            </m:ctrlPr>
          </m:sSubPr>
          <m:e>
            <m:r>
              <m:rPr>
                <m:sty m:val="p"/>
              </m:rPr>
              <w:rPr>
                <w:rFonts w:ascii="Cambria Math" w:hAnsi="Cambria Math"/>
              </w:rPr>
              <m:t xml:space="preserve">  X</m:t>
            </m:r>
          </m:e>
          <m:sub>
            <m:r>
              <m:rPr>
                <m:sty m:val="p"/>
              </m:rPr>
              <w:rPr>
                <w:rFonts w:ascii="Cambria Math" w:hAnsi="Cambria Math"/>
              </w:rPr>
              <m:t>s</m:t>
            </m:r>
          </m:sub>
        </m:sSub>
        <m:r>
          <w:rPr>
            <w:rFonts w:ascii="Cambria Math" w:hAnsi="Cambria Math"/>
          </w:rPr>
          <m:t>,</m:t>
        </m:r>
      </m:oMath>
      <w:r w:rsidR="002171E5" w:rsidRPr="00263988">
        <w:rPr>
          <w:bCs/>
          <w:iCs/>
        </w:rPr>
        <w:t xml:space="preserve"> which makes the difference. </w:t>
      </w:r>
      <w:r w:rsidR="000C1904" w:rsidRPr="00263988">
        <w:rPr>
          <w:bCs/>
          <w:iCs/>
        </w:rPr>
        <w:t xml:space="preserve">Hence, the wording used in </w:t>
      </w:r>
      <w:r w:rsidR="000F6FAF" w:rsidRPr="00263988">
        <w:rPr>
          <w:bCs/>
          <w:iCs/>
        </w:rPr>
        <w:t>working assumption is fin</w:t>
      </w:r>
      <w:r w:rsidR="006F26CD" w:rsidRPr="00263988">
        <w:rPr>
          <w:bCs/>
          <w:iCs/>
        </w:rPr>
        <w:t>e</w:t>
      </w:r>
      <w:r w:rsidR="000F6FAF" w:rsidRPr="00263988">
        <w:rPr>
          <w:bCs/>
          <w:iCs/>
        </w:rPr>
        <w:t>, and we support turning the working assumption into an agreement</w:t>
      </w:r>
      <w:r w:rsidR="00263988" w:rsidRPr="00263988">
        <w:rPr>
          <w:bCs/>
          <w:iCs/>
        </w:rPr>
        <w:t>.</w:t>
      </w:r>
      <w:r w:rsidR="002171E5" w:rsidRPr="00263988">
        <w:rPr>
          <w:bCs/>
          <w:iCs/>
        </w:rPr>
        <w:t xml:space="preserve"> </w:t>
      </w:r>
      <w:r w:rsidR="00C85AB1" w:rsidRPr="00263988">
        <w:rPr>
          <w:bCs/>
          <w:iCs/>
        </w:rPr>
        <w:t xml:space="preserve"> </w:t>
      </w:r>
    </w:p>
    <w:p w14:paraId="47D30051" w14:textId="5A696208" w:rsidR="00C1387D" w:rsidRPr="00263988" w:rsidRDefault="00C1387D" w:rsidP="00224B1F">
      <w:pPr>
        <w:pStyle w:val="B1"/>
        <w:spacing w:after="0"/>
        <w:ind w:left="0" w:firstLine="0"/>
        <w:textAlignment w:val="auto"/>
        <w:rPr>
          <w:rStyle w:val="normaltextrun"/>
          <w:color w:val="000000"/>
          <w:sz w:val="22"/>
          <w:szCs w:val="22"/>
          <w:shd w:val="clear" w:color="auto" w:fill="FFFFFF"/>
        </w:rPr>
      </w:pPr>
    </w:p>
    <w:p w14:paraId="4A21E576" w14:textId="36568D97" w:rsidR="00850E00" w:rsidRPr="00263988" w:rsidRDefault="00DD664F" w:rsidP="00DD664F">
      <w:pPr>
        <w:pStyle w:val="paragraph"/>
        <w:spacing w:before="0" w:beforeAutospacing="0" w:after="0" w:afterAutospacing="0"/>
        <w:textAlignment w:val="baseline"/>
        <w:rPr>
          <w:bCs/>
          <w:sz w:val="20"/>
          <w:szCs w:val="20"/>
          <w:lang w:val="en-US" w:eastAsia="x-none"/>
        </w:rPr>
      </w:pPr>
      <w:r w:rsidRPr="00F46ACF">
        <w:rPr>
          <w:b/>
          <w:bCs/>
          <w:i/>
          <w:iCs/>
          <w:sz w:val="20"/>
          <w:szCs w:val="20"/>
        </w:rPr>
        <w:t xml:space="preserve">Proposal </w:t>
      </w:r>
      <w:r w:rsidR="00C044BC" w:rsidRPr="00F46ACF">
        <w:rPr>
          <w:b/>
          <w:bCs/>
          <w:i/>
          <w:iCs/>
          <w:sz w:val="20"/>
          <w:szCs w:val="20"/>
        </w:rPr>
        <w:t>1</w:t>
      </w:r>
      <w:r w:rsidRPr="00F46ACF">
        <w:rPr>
          <w:b/>
          <w:bCs/>
          <w:i/>
          <w:iCs/>
          <w:sz w:val="20"/>
          <w:szCs w:val="20"/>
        </w:rPr>
        <w:t>:</w:t>
      </w:r>
      <w:r w:rsidRPr="00F46ACF">
        <w:rPr>
          <w:sz w:val="20"/>
          <w:szCs w:val="20"/>
        </w:rPr>
        <w:t xml:space="preserve"> </w:t>
      </w:r>
      <w:r w:rsidR="00883A21" w:rsidRPr="00F46ACF">
        <w:rPr>
          <w:bCs/>
          <w:sz w:val="20"/>
          <w:szCs w:val="20"/>
          <w:lang w:val="en-US" w:eastAsia="x-none"/>
        </w:rPr>
        <w:t>Turn the working assumption into an agreement</w:t>
      </w:r>
    </w:p>
    <w:p w14:paraId="76840403" w14:textId="77777777" w:rsidR="00237B7F" w:rsidRDefault="00237B7F" w:rsidP="00F46ACF">
      <w:pPr>
        <w:spacing w:after="0"/>
        <w:ind w:firstLine="284"/>
        <w:rPr>
          <w:bCs/>
          <w:iCs/>
        </w:rPr>
      </w:pPr>
      <w:r>
        <w:rPr>
          <w:bCs/>
          <w:highlight w:val="darkYellow"/>
        </w:rPr>
        <w:t>Working assumption</w:t>
      </w:r>
    </w:p>
    <w:p w14:paraId="62B9EDD7" w14:textId="77777777" w:rsidR="00850E00" w:rsidRPr="00F46ACF" w:rsidRDefault="00850E00" w:rsidP="00F46ACF">
      <w:pPr>
        <w:pStyle w:val="paragraph"/>
        <w:spacing w:before="0" w:beforeAutospacing="0" w:after="0" w:afterAutospacing="0"/>
        <w:ind w:left="284"/>
        <w:textAlignment w:val="baseline"/>
      </w:pPr>
      <w:r w:rsidRPr="00F46ACF">
        <w:rPr>
          <w:bCs/>
          <w:iCs/>
          <w:sz w:val="20"/>
          <w:szCs w:val="20"/>
        </w:rPr>
        <w:t xml:space="preserve">For the purpose of BD/CCE budget determination for PDCCH monitoring for </w:t>
      </w:r>
      <m:oMath>
        <m:r>
          <w:rPr>
            <w:rFonts w:ascii="Cambria Math" w:hAnsi="Cambria Math"/>
            <w:sz w:val="20"/>
            <w:szCs w:val="20"/>
            <w:lang w:val="de-DE"/>
          </w:rPr>
          <m:t>μ</m:t>
        </m:r>
        <m:r>
          <w:rPr>
            <w:rFonts w:ascii="Cambria Math" w:hAnsi="Cambria Math"/>
            <w:sz w:val="20"/>
            <w:szCs w:val="20"/>
          </w:rPr>
          <m:t>=6</m:t>
        </m:r>
      </m:oMath>
      <w:r w:rsidRPr="00F46ACF">
        <w:rPr>
          <w:bCs/>
          <w:iCs/>
          <w:sz w:val="20"/>
          <w:szCs w:val="20"/>
        </w:rPr>
        <w:t xml:space="preserve">, </w:t>
      </w:r>
      <w:r w:rsidRPr="00F46ACF">
        <w:rPr>
          <w:sz w:val="20"/>
          <w:szCs w:val="20"/>
        </w:rPr>
        <w:t xml:space="preserve">if more than one of the PDCCH monitoring </w:t>
      </w:r>
      <m:oMath>
        <m:sSub>
          <m:sSubPr>
            <m:ctrlPr>
              <w:rPr>
                <w:rFonts w:ascii="Cambria Math" w:hAnsi="Cambria Math"/>
                <w:sz w:val="20"/>
                <w:szCs w:val="20"/>
                <w:lang w:eastAsia="en-US"/>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sz w:val="20"/>
                <w:szCs w:val="20"/>
                <w:lang w:eastAsia="en-US"/>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sidRPr="00F46ACF">
        <w:rPr>
          <w:sz w:val="20"/>
          <w:szCs w:val="20"/>
        </w:rPr>
        <w:t xml:space="preserve"> capability combinations supported by a UE comply with all configured search space sets, then the UE selects X</w:t>
      </w:r>
      <w:r w:rsidRPr="00F46ACF">
        <w:rPr>
          <w:sz w:val="20"/>
          <w:szCs w:val="20"/>
          <w:vertAlign w:val="subscript"/>
        </w:rPr>
        <w:t>s</w:t>
      </w:r>
      <w:r w:rsidRPr="00F46ACF">
        <w:rPr>
          <w:sz w:val="20"/>
          <w:szCs w:val="20"/>
        </w:rPr>
        <w:t xml:space="preserve"> and thereby </w:t>
      </w:r>
      <m:oMath>
        <m:sSubSup>
          <m:sSubSupPr>
            <m:ctrlPr>
              <w:rPr>
                <w:rFonts w:ascii="Cambria Math" w:hAnsi="Cambria Math"/>
                <w:sz w:val="20"/>
                <w:szCs w:val="20"/>
                <w:lang w:val="de-DE" w:eastAsia="en-US"/>
              </w:rPr>
            </m:ctrlPr>
          </m:sSubSupPr>
          <m:e>
            <m:r>
              <w:rPr>
                <w:rFonts w:ascii="Cambria Math" w:hAnsi="Cambria Math"/>
                <w:sz w:val="20"/>
                <w:szCs w:val="20"/>
                <w:lang w:val="de-DE"/>
              </w:rPr>
              <m:t>M</m:t>
            </m:r>
          </m:e>
          <m:sub>
            <m:r>
              <m:rPr>
                <m:sty m:val="p"/>
              </m:rPr>
              <w:rPr>
                <w:rFonts w:ascii="Cambria Math" w:hAnsi="Cambria Math"/>
                <w:sz w:val="20"/>
                <w:szCs w:val="20"/>
              </w:rPr>
              <m:t>PDCCH</m:t>
            </m:r>
          </m:sub>
          <m:sup>
            <m:r>
              <w:rPr>
                <w:rFonts w:ascii="Cambria Math" w:hAnsi="Cambria Math"/>
                <w:sz w:val="20"/>
                <w:szCs w:val="20"/>
                <w:lang w:val="de-DE"/>
              </w:rPr>
              <m:t>max</m:t>
            </m:r>
            <m:r>
              <m:rPr>
                <m:sty m:val="p"/>
              </m:rPr>
              <w:rPr>
                <w:rFonts w:ascii="Cambria Math" w:hAnsi="Cambria Math"/>
                <w:sz w:val="20"/>
                <w:szCs w:val="20"/>
              </w:rPr>
              <m:t>,</m:t>
            </m:r>
            <m:d>
              <m:dPr>
                <m:ctrlPr>
                  <w:rPr>
                    <w:rFonts w:ascii="Cambria Math" w:hAnsi="Cambria Math"/>
                    <w:sz w:val="20"/>
                    <w:szCs w:val="20"/>
                    <w:lang w:val="de-DE" w:eastAsia="en-US"/>
                  </w:rPr>
                </m:ctrlPr>
              </m:dPr>
              <m:e>
                <m:sSub>
                  <m:sSubPr>
                    <m:ctrlPr>
                      <w:rPr>
                        <w:rFonts w:ascii="Cambria Math" w:hAnsi="Cambria Math"/>
                        <w:sz w:val="20"/>
                        <w:szCs w:val="20"/>
                        <w:lang w:val="de-DE" w:eastAsia="en-US"/>
                      </w:rPr>
                    </m:ctrlPr>
                  </m:sSubPr>
                  <m:e>
                    <m:r>
                      <w:rPr>
                        <w:rFonts w:ascii="Cambria Math" w:hAnsi="Cambria Math"/>
                        <w:sz w:val="20"/>
                        <w:szCs w:val="20"/>
                        <w:lang w:val="de-DE"/>
                      </w:rPr>
                      <m:t>X</m:t>
                    </m:r>
                  </m:e>
                  <m:sub>
                    <m:r>
                      <w:rPr>
                        <w:rFonts w:ascii="Cambria Math" w:hAnsi="Cambria Math"/>
                        <w:sz w:val="20"/>
                        <w:szCs w:val="20"/>
                        <w:lang w:val="de-DE"/>
                      </w:rPr>
                      <m:t>s</m:t>
                    </m:r>
                  </m:sub>
                </m:sSub>
                <m:r>
                  <m:rPr>
                    <m:sty m:val="p"/>
                  </m:rPr>
                  <w:rPr>
                    <w:rFonts w:ascii="Cambria Math" w:hAnsi="Cambria Math"/>
                    <w:sz w:val="20"/>
                    <w:szCs w:val="20"/>
                  </w:rPr>
                  <m:t>,</m:t>
                </m:r>
                <m:sSub>
                  <m:sSubPr>
                    <m:ctrlPr>
                      <w:rPr>
                        <w:rFonts w:ascii="Cambria Math" w:hAnsi="Cambria Math"/>
                        <w:sz w:val="20"/>
                        <w:szCs w:val="20"/>
                        <w:lang w:val="de-DE" w:eastAsia="en-US"/>
                      </w:rPr>
                    </m:ctrlPr>
                  </m:sSubPr>
                  <m:e>
                    <m:r>
                      <w:rPr>
                        <w:rFonts w:ascii="Cambria Math" w:hAnsi="Cambria Math"/>
                        <w:sz w:val="20"/>
                        <w:szCs w:val="20"/>
                        <w:lang w:val="de-DE"/>
                      </w:rPr>
                      <m:t>Y</m:t>
                    </m:r>
                  </m:e>
                  <m:sub>
                    <m:r>
                      <w:rPr>
                        <w:rFonts w:ascii="Cambria Math" w:hAnsi="Cambria Math"/>
                        <w:sz w:val="20"/>
                        <w:szCs w:val="20"/>
                        <w:lang w:val="de-DE"/>
                      </w:rPr>
                      <m:t>s</m:t>
                    </m:r>
                  </m:sub>
                </m:sSub>
              </m:e>
            </m:d>
            <m:r>
              <m:rPr>
                <m:sty m:val="p"/>
              </m:rPr>
              <w:rPr>
                <w:rFonts w:ascii="Cambria Math" w:hAnsi="Cambria Math"/>
                <w:sz w:val="20"/>
                <w:szCs w:val="20"/>
              </w:rPr>
              <m:t>,</m:t>
            </m:r>
            <m:r>
              <w:rPr>
                <w:rFonts w:ascii="Cambria Math" w:hAnsi="Cambria Math"/>
                <w:sz w:val="20"/>
                <w:szCs w:val="20"/>
                <w:lang w:val="de-DE"/>
              </w:rPr>
              <m:t>μ</m:t>
            </m:r>
          </m:sup>
        </m:sSubSup>
      </m:oMath>
      <w:r w:rsidRPr="00F46ACF">
        <w:rPr>
          <w:sz w:val="20"/>
          <w:szCs w:val="20"/>
        </w:rPr>
        <w:t xml:space="preserve"> and </w:t>
      </w:r>
      <m:oMath>
        <m:sSubSup>
          <m:sSubSupPr>
            <m:ctrlPr>
              <w:rPr>
                <w:rFonts w:ascii="Cambria Math" w:hAnsi="Cambria Math"/>
                <w:sz w:val="20"/>
                <w:szCs w:val="20"/>
                <w:lang w:val="de-DE" w:eastAsia="en-US"/>
              </w:rPr>
            </m:ctrlPr>
          </m:sSubSupPr>
          <m:e>
            <m:r>
              <w:rPr>
                <w:rFonts w:ascii="Cambria Math" w:hAnsi="Cambria Math"/>
                <w:sz w:val="20"/>
                <w:szCs w:val="20"/>
                <w:lang w:val="de-DE"/>
              </w:rPr>
              <m:t>C</m:t>
            </m:r>
          </m:e>
          <m:sub>
            <m:r>
              <m:rPr>
                <m:sty m:val="p"/>
              </m:rPr>
              <w:rPr>
                <w:rFonts w:ascii="Cambria Math" w:hAnsi="Cambria Math"/>
                <w:sz w:val="20"/>
                <w:szCs w:val="20"/>
              </w:rPr>
              <m:t>PDCCH</m:t>
            </m:r>
          </m:sub>
          <m:sup>
            <m:r>
              <w:rPr>
                <w:rFonts w:ascii="Cambria Math" w:hAnsi="Cambria Math"/>
                <w:sz w:val="20"/>
                <w:szCs w:val="20"/>
                <w:lang w:val="de-DE"/>
              </w:rPr>
              <m:t>max</m:t>
            </m:r>
            <m:r>
              <m:rPr>
                <m:sty m:val="p"/>
              </m:rPr>
              <w:rPr>
                <w:rFonts w:ascii="Cambria Math" w:hAnsi="Cambria Math"/>
                <w:sz w:val="20"/>
                <w:szCs w:val="20"/>
              </w:rPr>
              <m:t>,</m:t>
            </m:r>
            <m:d>
              <m:dPr>
                <m:ctrlPr>
                  <w:rPr>
                    <w:rFonts w:ascii="Cambria Math" w:hAnsi="Cambria Math"/>
                    <w:sz w:val="20"/>
                    <w:szCs w:val="20"/>
                    <w:lang w:val="de-DE" w:eastAsia="en-US"/>
                  </w:rPr>
                </m:ctrlPr>
              </m:dPr>
              <m:e>
                <m:sSub>
                  <m:sSubPr>
                    <m:ctrlPr>
                      <w:rPr>
                        <w:rFonts w:ascii="Cambria Math" w:hAnsi="Cambria Math"/>
                        <w:sz w:val="20"/>
                        <w:szCs w:val="20"/>
                        <w:lang w:val="de-DE" w:eastAsia="en-US"/>
                      </w:rPr>
                    </m:ctrlPr>
                  </m:sSubPr>
                  <m:e>
                    <m:r>
                      <w:rPr>
                        <w:rFonts w:ascii="Cambria Math" w:hAnsi="Cambria Math"/>
                        <w:sz w:val="20"/>
                        <w:szCs w:val="20"/>
                        <w:lang w:val="de-DE"/>
                      </w:rPr>
                      <m:t>X</m:t>
                    </m:r>
                  </m:e>
                  <m:sub>
                    <m:r>
                      <w:rPr>
                        <w:rFonts w:ascii="Cambria Math" w:hAnsi="Cambria Math"/>
                        <w:sz w:val="20"/>
                        <w:szCs w:val="20"/>
                        <w:lang w:val="de-DE"/>
                      </w:rPr>
                      <m:t>s</m:t>
                    </m:r>
                  </m:sub>
                </m:sSub>
                <m:r>
                  <m:rPr>
                    <m:sty m:val="p"/>
                  </m:rPr>
                  <w:rPr>
                    <w:rFonts w:ascii="Cambria Math" w:hAnsi="Cambria Math"/>
                    <w:sz w:val="20"/>
                    <w:szCs w:val="20"/>
                  </w:rPr>
                  <m:t>,</m:t>
                </m:r>
                <m:sSub>
                  <m:sSubPr>
                    <m:ctrlPr>
                      <w:rPr>
                        <w:rFonts w:ascii="Cambria Math" w:hAnsi="Cambria Math"/>
                        <w:sz w:val="20"/>
                        <w:szCs w:val="20"/>
                        <w:lang w:val="de-DE" w:eastAsia="en-US"/>
                      </w:rPr>
                    </m:ctrlPr>
                  </m:sSubPr>
                  <m:e>
                    <m:r>
                      <w:rPr>
                        <w:rFonts w:ascii="Cambria Math" w:hAnsi="Cambria Math"/>
                        <w:sz w:val="20"/>
                        <w:szCs w:val="20"/>
                        <w:lang w:val="de-DE"/>
                      </w:rPr>
                      <m:t>Y</m:t>
                    </m:r>
                  </m:e>
                  <m:sub>
                    <m:r>
                      <w:rPr>
                        <w:rFonts w:ascii="Cambria Math" w:hAnsi="Cambria Math"/>
                        <w:sz w:val="20"/>
                        <w:szCs w:val="20"/>
                        <w:lang w:val="de-DE"/>
                      </w:rPr>
                      <m:t>s</m:t>
                    </m:r>
                  </m:sub>
                </m:sSub>
              </m:e>
            </m:d>
            <m:r>
              <m:rPr>
                <m:sty m:val="p"/>
              </m:rPr>
              <w:rPr>
                <w:rFonts w:ascii="Cambria Math" w:hAnsi="Cambria Math"/>
                <w:sz w:val="20"/>
                <w:szCs w:val="20"/>
              </w:rPr>
              <m:t>,</m:t>
            </m:r>
            <m:r>
              <w:rPr>
                <w:rFonts w:ascii="Cambria Math" w:hAnsi="Cambria Math"/>
                <w:sz w:val="20"/>
                <w:szCs w:val="20"/>
                <w:lang w:val="de-DE"/>
              </w:rPr>
              <m:t>μ</m:t>
            </m:r>
          </m:sup>
        </m:sSubSup>
      </m:oMath>
      <w:r w:rsidRPr="00F46ACF">
        <w:rPr>
          <w:sz w:val="20"/>
          <w:szCs w:val="20"/>
        </w:rPr>
        <w:t xml:space="preserve"> values corresponding to the complying combination with the largest </w:t>
      </w:r>
      <m:oMath>
        <m:sSubSup>
          <m:sSubSupPr>
            <m:ctrlPr>
              <w:rPr>
                <w:rFonts w:ascii="Cambria Math" w:hAnsi="Cambria Math"/>
                <w:sz w:val="20"/>
                <w:szCs w:val="20"/>
                <w:lang w:val="de-DE" w:eastAsia="en-US"/>
              </w:rPr>
            </m:ctrlPr>
          </m:sSubSupPr>
          <m:e>
            <m:r>
              <w:rPr>
                <w:rFonts w:ascii="Cambria Math" w:hAnsi="Cambria Math"/>
                <w:sz w:val="20"/>
                <w:szCs w:val="20"/>
                <w:lang w:val="de-DE"/>
              </w:rPr>
              <m:t>M</m:t>
            </m:r>
          </m:e>
          <m:sub>
            <m:r>
              <m:rPr>
                <m:sty m:val="p"/>
              </m:rPr>
              <w:rPr>
                <w:rFonts w:ascii="Cambria Math" w:hAnsi="Cambria Math"/>
                <w:sz w:val="20"/>
                <w:szCs w:val="20"/>
              </w:rPr>
              <m:t>PDCCH</m:t>
            </m:r>
          </m:sub>
          <m:sup>
            <m:r>
              <w:rPr>
                <w:rFonts w:ascii="Cambria Math" w:hAnsi="Cambria Math"/>
                <w:sz w:val="20"/>
                <w:szCs w:val="20"/>
                <w:lang w:val="de-DE"/>
              </w:rPr>
              <m:t>max</m:t>
            </m:r>
            <m:r>
              <m:rPr>
                <m:sty m:val="p"/>
              </m:rPr>
              <w:rPr>
                <w:rFonts w:ascii="Cambria Math" w:hAnsi="Cambria Math"/>
                <w:sz w:val="20"/>
                <w:szCs w:val="20"/>
              </w:rPr>
              <m:t>,</m:t>
            </m:r>
            <m:d>
              <m:dPr>
                <m:ctrlPr>
                  <w:rPr>
                    <w:rFonts w:ascii="Cambria Math" w:hAnsi="Cambria Math"/>
                    <w:sz w:val="20"/>
                    <w:szCs w:val="20"/>
                    <w:lang w:val="de-DE" w:eastAsia="en-US"/>
                  </w:rPr>
                </m:ctrlPr>
              </m:dPr>
              <m:e>
                <m:sSub>
                  <m:sSubPr>
                    <m:ctrlPr>
                      <w:rPr>
                        <w:rFonts w:ascii="Cambria Math" w:hAnsi="Cambria Math"/>
                        <w:sz w:val="20"/>
                        <w:szCs w:val="20"/>
                        <w:lang w:val="de-DE" w:eastAsia="en-US"/>
                      </w:rPr>
                    </m:ctrlPr>
                  </m:sSubPr>
                  <m:e>
                    <m:r>
                      <w:rPr>
                        <w:rFonts w:ascii="Cambria Math" w:hAnsi="Cambria Math"/>
                        <w:sz w:val="20"/>
                        <w:szCs w:val="20"/>
                        <w:lang w:val="de-DE"/>
                      </w:rPr>
                      <m:t>X</m:t>
                    </m:r>
                  </m:e>
                  <m:sub>
                    <m:r>
                      <w:rPr>
                        <w:rFonts w:ascii="Cambria Math" w:hAnsi="Cambria Math"/>
                        <w:sz w:val="20"/>
                        <w:szCs w:val="20"/>
                        <w:lang w:val="de-DE"/>
                      </w:rPr>
                      <m:t>s</m:t>
                    </m:r>
                  </m:sub>
                </m:sSub>
                <m:r>
                  <m:rPr>
                    <m:sty m:val="p"/>
                  </m:rPr>
                  <w:rPr>
                    <w:rFonts w:ascii="Cambria Math" w:hAnsi="Cambria Math"/>
                    <w:sz w:val="20"/>
                    <w:szCs w:val="20"/>
                  </w:rPr>
                  <m:t>,</m:t>
                </m:r>
                <m:sSub>
                  <m:sSubPr>
                    <m:ctrlPr>
                      <w:rPr>
                        <w:rFonts w:ascii="Cambria Math" w:hAnsi="Cambria Math"/>
                        <w:sz w:val="20"/>
                        <w:szCs w:val="20"/>
                        <w:lang w:val="de-DE" w:eastAsia="en-US"/>
                      </w:rPr>
                    </m:ctrlPr>
                  </m:sSubPr>
                  <m:e>
                    <m:r>
                      <w:rPr>
                        <w:rFonts w:ascii="Cambria Math" w:hAnsi="Cambria Math"/>
                        <w:sz w:val="20"/>
                        <w:szCs w:val="20"/>
                        <w:lang w:val="de-DE"/>
                      </w:rPr>
                      <m:t>Y</m:t>
                    </m:r>
                  </m:e>
                  <m:sub>
                    <m:r>
                      <w:rPr>
                        <w:rFonts w:ascii="Cambria Math" w:hAnsi="Cambria Math"/>
                        <w:sz w:val="20"/>
                        <w:szCs w:val="20"/>
                        <w:lang w:val="de-DE"/>
                      </w:rPr>
                      <m:t>s</m:t>
                    </m:r>
                  </m:sub>
                </m:sSub>
              </m:e>
            </m:d>
            <m:r>
              <m:rPr>
                <m:sty m:val="p"/>
              </m:rPr>
              <w:rPr>
                <w:rFonts w:ascii="Cambria Math" w:hAnsi="Cambria Math"/>
                <w:sz w:val="20"/>
                <w:szCs w:val="20"/>
              </w:rPr>
              <m:t>,</m:t>
            </m:r>
            <m:r>
              <w:rPr>
                <w:rFonts w:ascii="Cambria Math" w:hAnsi="Cambria Math"/>
                <w:sz w:val="20"/>
                <w:szCs w:val="20"/>
                <w:lang w:val="de-DE"/>
              </w:rPr>
              <m:t>μ</m:t>
            </m:r>
          </m:sup>
        </m:sSubSup>
      </m:oMath>
      <w:r w:rsidRPr="00F46ACF">
        <w:rPr>
          <w:sz w:val="20"/>
          <w:szCs w:val="20"/>
        </w:rPr>
        <w:t xml:space="preserve"> and </w:t>
      </w:r>
      <m:oMath>
        <m:sSubSup>
          <m:sSubSupPr>
            <m:ctrlPr>
              <w:rPr>
                <w:rFonts w:ascii="Cambria Math" w:hAnsi="Cambria Math"/>
                <w:sz w:val="20"/>
                <w:szCs w:val="20"/>
                <w:lang w:val="de-DE" w:eastAsia="en-US"/>
              </w:rPr>
            </m:ctrlPr>
          </m:sSubSupPr>
          <m:e>
            <m:r>
              <w:rPr>
                <w:rFonts w:ascii="Cambria Math" w:hAnsi="Cambria Math"/>
                <w:sz w:val="20"/>
                <w:szCs w:val="20"/>
                <w:lang w:val="de-DE"/>
              </w:rPr>
              <m:t>C</m:t>
            </m:r>
          </m:e>
          <m:sub>
            <m:r>
              <m:rPr>
                <m:sty m:val="p"/>
              </m:rPr>
              <w:rPr>
                <w:rFonts w:ascii="Cambria Math" w:hAnsi="Cambria Math"/>
                <w:sz w:val="20"/>
                <w:szCs w:val="20"/>
              </w:rPr>
              <m:t>PDCCH</m:t>
            </m:r>
          </m:sub>
          <m:sup>
            <m:r>
              <w:rPr>
                <w:rFonts w:ascii="Cambria Math" w:hAnsi="Cambria Math"/>
                <w:sz w:val="20"/>
                <w:szCs w:val="20"/>
                <w:lang w:val="de-DE"/>
              </w:rPr>
              <m:t>max</m:t>
            </m:r>
            <m:r>
              <m:rPr>
                <m:sty m:val="p"/>
              </m:rPr>
              <w:rPr>
                <w:rFonts w:ascii="Cambria Math" w:hAnsi="Cambria Math"/>
                <w:sz w:val="20"/>
                <w:szCs w:val="20"/>
              </w:rPr>
              <m:t>,</m:t>
            </m:r>
            <m:d>
              <m:dPr>
                <m:ctrlPr>
                  <w:rPr>
                    <w:rFonts w:ascii="Cambria Math" w:hAnsi="Cambria Math"/>
                    <w:sz w:val="20"/>
                    <w:szCs w:val="20"/>
                    <w:lang w:val="de-DE" w:eastAsia="en-US"/>
                  </w:rPr>
                </m:ctrlPr>
              </m:dPr>
              <m:e>
                <m:sSub>
                  <m:sSubPr>
                    <m:ctrlPr>
                      <w:rPr>
                        <w:rFonts w:ascii="Cambria Math" w:hAnsi="Cambria Math"/>
                        <w:sz w:val="20"/>
                        <w:szCs w:val="20"/>
                        <w:lang w:val="de-DE" w:eastAsia="en-US"/>
                      </w:rPr>
                    </m:ctrlPr>
                  </m:sSubPr>
                  <m:e>
                    <m:r>
                      <w:rPr>
                        <w:rFonts w:ascii="Cambria Math" w:hAnsi="Cambria Math"/>
                        <w:sz w:val="20"/>
                        <w:szCs w:val="20"/>
                        <w:lang w:val="de-DE"/>
                      </w:rPr>
                      <m:t>X</m:t>
                    </m:r>
                  </m:e>
                  <m:sub>
                    <m:r>
                      <w:rPr>
                        <w:rFonts w:ascii="Cambria Math" w:hAnsi="Cambria Math"/>
                        <w:sz w:val="20"/>
                        <w:szCs w:val="20"/>
                        <w:lang w:val="de-DE"/>
                      </w:rPr>
                      <m:t>s</m:t>
                    </m:r>
                  </m:sub>
                </m:sSub>
                <m:r>
                  <m:rPr>
                    <m:sty m:val="p"/>
                  </m:rPr>
                  <w:rPr>
                    <w:rFonts w:ascii="Cambria Math" w:hAnsi="Cambria Math"/>
                    <w:sz w:val="20"/>
                    <w:szCs w:val="20"/>
                  </w:rPr>
                  <m:t>,</m:t>
                </m:r>
                <m:sSub>
                  <m:sSubPr>
                    <m:ctrlPr>
                      <w:rPr>
                        <w:rFonts w:ascii="Cambria Math" w:hAnsi="Cambria Math"/>
                        <w:sz w:val="20"/>
                        <w:szCs w:val="20"/>
                        <w:lang w:val="de-DE" w:eastAsia="en-US"/>
                      </w:rPr>
                    </m:ctrlPr>
                  </m:sSubPr>
                  <m:e>
                    <m:r>
                      <w:rPr>
                        <w:rFonts w:ascii="Cambria Math" w:hAnsi="Cambria Math"/>
                        <w:sz w:val="20"/>
                        <w:szCs w:val="20"/>
                        <w:lang w:val="de-DE"/>
                      </w:rPr>
                      <m:t>Y</m:t>
                    </m:r>
                  </m:e>
                  <m:sub>
                    <m:r>
                      <w:rPr>
                        <w:rFonts w:ascii="Cambria Math" w:hAnsi="Cambria Math"/>
                        <w:sz w:val="20"/>
                        <w:szCs w:val="20"/>
                        <w:lang w:val="de-DE"/>
                      </w:rPr>
                      <m:t>s</m:t>
                    </m:r>
                  </m:sub>
                </m:sSub>
              </m:e>
            </m:d>
            <m:r>
              <m:rPr>
                <m:sty m:val="p"/>
              </m:rPr>
              <w:rPr>
                <w:rFonts w:ascii="Cambria Math" w:hAnsi="Cambria Math"/>
                <w:sz w:val="20"/>
                <w:szCs w:val="20"/>
              </w:rPr>
              <m:t>,</m:t>
            </m:r>
            <m:r>
              <w:rPr>
                <w:rFonts w:ascii="Cambria Math" w:hAnsi="Cambria Math"/>
                <w:sz w:val="20"/>
                <w:szCs w:val="20"/>
                <w:lang w:val="de-DE"/>
              </w:rPr>
              <m:t>μ</m:t>
            </m:r>
          </m:sup>
        </m:sSubSup>
      </m:oMath>
      <w:r w:rsidRPr="00F46ACF">
        <w:rPr>
          <w:sz w:val="20"/>
          <w:szCs w:val="20"/>
        </w:rPr>
        <w:t xml:space="preserve"> values.</w:t>
      </w:r>
    </w:p>
    <w:p w14:paraId="537969EE" w14:textId="77777777" w:rsidR="008647F9" w:rsidRPr="00263988" w:rsidRDefault="008647F9" w:rsidP="00F46ACF">
      <w:pPr>
        <w:spacing w:after="0"/>
        <w:ind w:left="284"/>
        <w:rPr>
          <w:bCs/>
          <w:iCs/>
        </w:rPr>
      </w:pPr>
    </w:p>
    <w:p w14:paraId="11E64CD1" w14:textId="164AED2C" w:rsidR="00850E00" w:rsidRPr="00F46ACF" w:rsidRDefault="00850E00" w:rsidP="00F46ACF">
      <w:pPr>
        <w:ind w:left="284"/>
        <w:rPr>
          <w:bCs/>
        </w:rPr>
      </w:pPr>
      <w:r w:rsidRPr="00263988">
        <w:rPr>
          <w:bCs/>
          <w:iCs/>
        </w:rPr>
        <w:t xml:space="preserve">Note1: This determination of </w:t>
      </w:r>
      <w:proofErr w:type="spellStart"/>
      <w:r w:rsidRPr="00263988">
        <w:t>X</w:t>
      </w:r>
      <w:r w:rsidRPr="00263988">
        <w:rPr>
          <w:vertAlign w:val="subscript"/>
        </w:rPr>
        <w:t>s</w:t>
      </w:r>
      <w:proofErr w:type="spellEnd"/>
      <w:r w:rsidRPr="00263988">
        <w:rPr>
          <w:rFonts w:eastAsia="Yu Mincho"/>
          <w:bCs/>
          <w:iCs/>
        </w:rPr>
        <w:t xml:space="preserve"> may be independent of the size of </w:t>
      </w:r>
      <w:proofErr w:type="spellStart"/>
      <w:r w:rsidRPr="00F46ACF">
        <w:rPr>
          <w:bCs/>
          <w:i/>
          <w:iCs/>
        </w:rPr>
        <w:t>monitoringSlotsWithinSlotGroup</w:t>
      </w:r>
      <w:proofErr w:type="spellEnd"/>
      <w:r w:rsidRPr="00F46ACF">
        <w:rPr>
          <w:bCs/>
        </w:rPr>
        <w:t xml:space="preserve"> discussed in the context of search space configuration.</w:t>
      </w:r>
    </w:p>
    <w:p w14:paraId="5B6CF16F" w14:textId="77777777" w:rsidR="00850E00" w:rsidRPr="00F46ACF" w:rsidRDefault="00850E00" w:rsidP="00F46ACF">
      <w:pPr>
        <w:snapToGrid w:val="0"/>
        <w:spacing w:line="256" w:lineRule="auto"/>
      </w:pPr>
    </w:p>
    <w:p w14:paraId="682DC590" w14:textId="0AA3545B" w:rsidR="00CB031E" w:rsidRDefault="00901AC6" w:rsidP="00CB031E">
      <w:pPr>
        <w:pStyle w:val="Heading1"/>
      </w:pPr>
      <w:r>
        <w:lastRenderedPageBreak/>
        <w:t>Search space configuration</w:t>
      </w:r>
    </w:p>
    <w:p w14:paraId="01B67347" w14:textId="2E5FE052" w:rsidR="002C203B" w:rsidRPr="00F46ACF" w:rsidRDefault="002C203B" w:rsidP="00F46ACF">
      <w:pPr>
        <w:pStyle w:val="paragraph"/>
        <w:spacing w:before="0" w:beforeAutospacing="0" w:after="0" w:afterAutospacing="0"/>
        <w:textAlignment w:val="baseline"/>
      </w:pPr>
      <w:r w:rsidRPr="00F46ACF">
        <w:rPr>
          <w:rStyle w:val="normaltextrun"/>
          <w:color w:val="000000"/>
          <w:sz w:val="20"/>
          <w:szCs w:val="20"/>
          <w:shd w:val="clear" w:color="auto" w:fill="FFFFFF"/>
        </w:rPr>
        <w:t>The following agreement related to search space set configuration was made in RAN1 #108bis-e:</w:t>
      </w:r>
    </w:p>
    <w:p w14:paraId="3F80E750" w14:textId="77777777" w:rsidR="002C203B" w:rsidRDefault="002C203B" w:rsidP="002C203B">
      <w:pPr>
        <w:spacing w:after="0"/>
        <w:rPr>
          <w:highlight w:val="green"/>
          <w:lang w:eastAsia="x-none"/>
        </w:rPr>
      </w:pPr>
    </w:p>
    <w:p w14:paraId="625102F7" w14:textId="510A4819" w:rsidR="002C203B" w:rsidRDefault="00E86C96" w:rsidP="004E2548">
      <w:pPr>
        <w:pStyle w:val="paragraph"/>
        <w:spacing w:before="0" w:beforeAutospacing="0" w:after="0" w:afterAutospacing="0"/>
        <w:textAlignment w:val="baseline"/>
        <w:rPr>
          <w:rStyle w:val="normaltextrun"/>
          <w:sz w:val="20"/>
          <w:szCs w:val="20"/>
        </w:rPr>
      </w:pPr>
      <w:r>
        <w:rPr>
          <w:noProof/>
        </w:rPr>
        <w:drawing>
          <wp:inline distT="0" distB="0" distL="0" distR="0" wp14:anchorId="127CB4B6" wp14:editId="742CE7CC">
            <wp:extent cx="6120765" cy="7797800"/>
            <wp:effectExtent l="19050" t="19050" r="13335" b="127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7797800"/>
                    </a:xfrm>
                    <a:prstGeom prst="rect">
                      <a:avLst/>
                    </a:prstGeom>
                    <a:ln>
                      <a:solidFill>
                        <a:schemeClr val="tx1"/>
                      </a:solidFill>
                    </a:ln>
                  </pic:spPr>
                </pic:pic>
              </a:graphicData>
            </a:graphic>
          </wp:inline>
        </w:drawing>
      </w:r>
    </w:p>
    <w:p w14:paraId="610E6E9D" w14:textId="77777777" w:rsidR="002C203B" w:rsidRDefault="002C203B" w:rsidP="004E2548">
      <w:pPr>
        <w:pStyle w:val="paragraph"/>
        <w:spacing w:before="0" w:beforeAutospacing="0" w:after="0" w:afterAutospacing="0"/>
        <w:textAlignment w:val="baseline"/>
        <w:rPr>
          <w:rStyle w:val="normaltextrun"/>
          <w:sz w:val="20"/>
          <w:szCs w:val="20"/>
        </w:rPr>
      </w:pPr>
    </w:p>
    <w:p w14:paraId="46E781DE" w14:textId="1554F452" w:rsidR="00657D5A" w:rsidRPr="00F46ACF" w:rsidRDefault="002C203B" w:rsidP="00F46ACF">
      <w:pPr>
        <w:pStyle w:val="paragraph"/>
        <w:spacing w:before="0" w:beforeAutospacing="0" w:after="0" w:afterAutospacing="0"/>
        <w:textAlignment w:val="baseline"/>
        <w:rPr>
          <w:bCs/>
          <w:sz w:val="20"/>
          <w:szCs w:val="20"/>
        </w:rPr>
      </w:pPr>
      <w:r w:rsidRPr="00F46ACF">
        <w:rPr>
          <w:rStyle w:val="normaltextrun"/>
          <w:sz w:val="20"/>
          <w:szCs w:val="20"/>
        </w:rPr>
        <w:lastRenderedPageBreak/>
        <w:t>There</w:t>
      </w:r>
      <w:r w:rsidR="004E2548" w:rsidRPr="00F46ACF">
        <w:rPr>
          <w:rStyle w:val="normaltextrun"/>
          <w:sz w:val="20"/>
          <w:szCs w:val="20"/>
        </w:rPr>
        <w:t xml:space="preserve"> </w:t>
      </w:r>
      <w:r w:rsidR="00411504" w:rsidRPr="00F46ACF">
        <w:rPr>
          <w:rStyle w:val="normaltextrun"/>
          <w:sz w:val="20"/>
          <w:szCs w:val="20"/>
        </w:rPr>
        <w:t xml:space="preserve">is one </w:t>
      </w:r>
      <w:r w:rsidR="004E2548" w:rsidRPr="00F46ACF">
        <w:rPr>
          <w:rStyle w:val="normaltextrun"/>
          <w:sz w:val="20"/>
          <w:szCs w:val="20"/>
        </w:rPr>
        <w:t>FFS</w:t>
      </w:r>
      <w:r w:rsidR="00411504" w:rsidRPr="00F46ACF">
        <w:rPr>
          <w:rStyle w:val="normaltextrun"/>
          <w:sz w:val="20"/>
          <w:szCs w:val="20"/>
        </w:rPr>
        <w:t xml:space="preserve"> point</w:t>
      </w:r>
      <w:r w:rsidR="004E2548" w:rsidRPr="00F46ACF">
        <w:rPr>
          <w:rStyle w:val="normaltextrun"/>
          <w:sz w:val="20"/>
          <w:szCs w:val="20"/>
        </w:rPr>
        <w:t xml:space="preserve"> related to parameter </w:t>
      </w:r>
      <w:r w:rsidR="004E2548" w:rsidRPr="00F46ACF">
        <w:rPr>
          <w:i/>
          <w:iCs/>
          <w:color w:val="000000"/>
          <w:sz w:val="20"/>
          <w:szCs w:val="20"/>
        </w:rPr>
        <w:t xml:space="preserve">monitoringSlotsWithinSlotGroup-r17. </w:t>
      </w:r>
      <w:r w:rsidRPr="00F46ACF">
        <w:rPr>
          <w:color w:val="000000"/>
          <w:sz w:val="20"/>
          <w:szCs w:val="20"/>
        </w:rPr>
        <w:t xml:space="preserve">With respect to that, </w:t>
      </w:r>
      <w:r w:rsidRPr="00F46ACF">
        <w:rPr>
          <w:sz w:val="20"/>
          <w:szCs w:val="20"/>
        </w:rPr>
        <w:t xml:space="preserve">there is another </w:t>
      </w:r>
      <w:r w:rsidR="00CC00B5" w:rsidRPr="00F46ACF">
        <w:rPr>
          <w:bCs/>
          <w:sz w:val="20"/>
          <w:szCs w:val="20"/>
        </w:rPr>
        <w:t>agreement</w:t>
      </w:r>
      <w:r w:rsidRPr="00F46ACF">
        <w:rPr>
          <w:bCs/>
          <w:sz w:val="20"/>
          <w:szCs w:val="20"/>
        </w:rPr>
        <w:t xml:space="preserve"> made earlie</w:t>
      </w:r>
      <w:r w:rsidR="00F46ACF">
        <w:rPr>
          <w:bCs/>
          <w:sz w:val="20"/>
          <w:szCs w:val="20"/>
        </w:rPr>
        <w:t>r</w:t>
      </w:r>
      <w:r w:rsidR="00E86C96" w:rsidRPr="00F46ACF">
        <w:rPr>
          <w:bCs/>
          <w:sz w:val="20"/>
          <w:szCs w:val="20"/>
        </w:rPr>
        <w:t>:</w:t>
      </w:r>
      <w:r w:rsidR="00CC00B5" w:rsidRPr="00F46ACF">
        <w:rPr>
          <w:bCs/>
          <w:sz w:val="20"/>
          <w:szCs w:val="20"/>
        </w:rPr>
        <w:t xml:space="preserve"> “</w:t>
      </w:r>
      <w:r w:rsidR="00CC00B5" w:rsidRPr="00F46ACF">
        <w:rPr>
          <w:rFonts w:eastAsia="Batang"/>
          <w:i/>
          <w:iCs/>
          <w:sz w:val="20"/>
          <w:szCs w:val="20"/>
          <w:lang w:eastAsia="zh-CN"/>
        </w:rPr>
        <w:t xml:space="preserve">A UE capable of multi-slot monitoring mandatorily supports monitoring Group (2) SSs according to FG 3-1 within each of the </w:t>
      </w:r>
      <w:proofErr w:type="spellStart"/>
      <w:r w:rsidR="00CC00B5" w:rsidRPr="00F46ACF">
        <w:rPr>
          <w:rFonts w:eastAsia="Batang"/>
          <w:i/>
          <w:iCs/>
          <w:sz w:val="20"/>
          <w:szCs w:val="20"/>
          <w:lang w:eastAsia="zh-CN"/>
        </w:rPr>
        <w:t>Xs</w:t>
      </w:r>
      <w:proofErr w:type="spellEnd"/>
      <w:r w:rsidR="00CC00B5" w:rsidRPr="00F46ACF">
        <w:rPr>
          <w:rFonts w:eastAsia="Batang"/>
          <w:i/>
          <w:iCs/>
          <w:sz w:val="20"/>
          <w:szCs w:val="20"/>
          <w:lang w:eastAsia="zh-CN"/>
        </w:rPr>
        <w:t xml:space="preserve"> slots of a slot-group</w:t>
      </w:r>
      <w:r w:rsidR="00CC00B5" w:rsidRPr="00F46ACF">
        <w:rPr>
          <w:rFonts w:eastAsia="Batang"/>
          <w:sz w:val="20"/>
          <w:szCs w:val="20"/>
          <w:lang w:eastAsia="zh-CN"/>
        </w:rPr>
        <w:t>”</w:t>
      </w:r>
      <w:r w:rsidR="00E77F94" w:rsidRPr="00F46ACF">
        <w:rPr>
          <w:rFonts w:eastAsia="Batang"/>
          <w:sz w:val="20"/>
          <w:szCs w:val="20"/>
          <w:lang w:eastAsia="zh-CN"/>
        </w:rPr>
        <w:t>.</w:t>
      </w:r>
      <w:r w:rsidR="001912C9" w:rsidRPr="00F46ACF">
        <w:rPr>
          <w:rFonts w:eastAsia="Batang"/>
          <w:sz w:val="20"/>
          <w:szCs w:val="20"/>
          <w:lang w:eastAsia="zh-CN"/>
        </w:rPr>
        <w:t xml:space="preserve"> </w:t>
      </w:r>
      <w:r w:rsidR="00276EE3" w:rsidRPr="00F46ACF">
        <w:rPr>
          <w:rFonts w:eastAsia="Batang"/>
          <w:sz w:val="20"/>
          <w:szCs w:val="20"/>
          <w:lang w:eastAsia="zh-CN"/>
        </w:rPr>
        <w:t>Based on that</w:t>
      </w:r>
      <w:r w:rsidR="00AA3FCC" w:rsidRPr="00F46ACF">
        <w:rPr>
          <w:rFonts w:eastAsia="Batang"/>
          <w:sz w:val="20"/>
          <w:szCs w:val="20"/>
          <w:lang w:eastAsia="zh-CN"/>
        </w:rPr>
        <w:t>, M c</w:t>
      </w:r>
      <w:r w:rsidR="00F46ACF">
        <w:rPr>
          <w:rFonts w:eastAsia="Batang"/>
          <w:sz w:val="20"/>
          <w:szCs w:val="20"/>
          <w:lang w:eastAsia="zh-CN"/>
        </w:rPr>
        <w:t>an</w:t>
      </w:r>
      <w:r w:rsidR="00AA3FCC" w:rsidRPr="00F46ACF">
        <w:rPr>
          <w:rFonts w:eastAsia="Batang"/>
          <w:sz w:val="20"/>
          <w:szCs w:val="20"/>
          <w:lang w:eastAsia="zh-CN"/>
        </w:rPr>
        <w:t xml:space="preserve"> be </w:t>
      </w:r>
      <m:oMath>
        <m:sSub>
          <m:sSubPr>
            <m:ctrlPr>
              <w:rPr>
                <w:rFonts w:ascii="Cambria Math" w:hAnsi="Cambria Math"/>
                <w:bCs/>
                <w:i/>
                <w:sz w:val="20"/>
                <w:szCs w:val="20"/>
              </w:rPr>
            </m:ctrlPr>
          </m:sSubPr>
          <m:e>
            <m:r>
              <w:rPr>
                <w:rFonts w:ascii="Cambria Math" w:hAnsi="Cambria Math"/>
                <w:sz w:val="20"/>
                <w:szCs w:val="20"/>
              </w:rPr>
              <m:t>X</m:t>
            </m:r>
          </m:e>
          <m:sub>
            <m:r>
              <w:rPr>
                <w:rFonts w:ascii="Cambria Math" w:hAnsi="Cambria Math"/>
                <w:sz w:val="20"/>
                <w:szCs w:val="20"/>
              </w:rPr>
              <m:t>s</m:t>
            </m:r>
          </m:sub>
        </m:sSub>
        <m:r>
          <w:rPr>
            <w:rFonts w:ascii="Cambria Math" w:hAnsi="Cambria Math"/>
            <w:sz w:val="20"/>
            <w:szCs w:val="20"/>
          </w:rPr>
          <m:t>.</m:t>
        </m:r>
      </m:oMath>
    </w:p>
    <w:p w14:paraId="1E61EB96" w14:textId="2C10A656" w:rsidR="00660C03" w:rsidRDefault="00660C03" w:rsidP="00F22362">
      <w:pPr>
        <w:overflowPunct/>
        <w:snapToGrid w:val="0"/>
        <w:spacing w:after="0" w:line="256" w:lineRule="auto"/>
        <w:textAlignment w:val="auto"/>
        <w:rPr>
          <w:bCs/>
        </w:rPr>
      </w:pPr>
    </w:p>
    <w:p w14:paraId="662EE0C0" w14:textId="77777777" w:rsidR="00062947" w:rsidRDefault="00062947" w:rsidP="00F46ACF">
      <w:pPr>
        <w:autoSpaceDE/>
        <w:adjustRightInd/>
        <w:spacing w:after="0" w:line="252" w:lineRule="auto"/>
        <w:ind w:left="2060"/>
        <w:jc w:val="both"/>
        <w:textAlignment w:val="auto"/>
        <w:rPr>
          <w:rFonts w:eastAsia="Batang"/>
          <w:lang w:eastAsia="zh-CN"/>
        </w:rPr>
      </w:pPr>
    </w:p>
    <w:p w14:paraId="28B3908D" w14:textId="694A90AE" w:rsidR="00062947" w:rsidRDefault="00062947" w:rsidP="00062947">
      <w:pPr>
        <w:overflowPunct/>
        <w:snapToGrid w:val="0"/>
        <w:spacing w:after="0" w:line="256" w:lineRule="auto"/>
        <w:textAlignment w:val="auto"/>
        <w:rPr>
          <w:rStyle w:val="normaltextrun"/>
        </w:rPr>
      </w:pPr>
      <w:r w:rsidRPr="00901AC6">
        <w:rPr>
          <w:b/>
          <w:bCs/>
          <w:i/>
          <w:iCs/>
        </w:rPr>
        <w:t xml:space="preserve">Proposal </w:t>
      </w:r>
      <w:r>
        <w:rPr>
          <w:b/>
          <w:bCs/>
          <w:i/>
          <w:iCs/>
        </w:rPr>
        <w:t>2</w:t>
      </w:r>
      <w:r w:rsidRPr="00901AC6">
        <w:rPr>
          <w:b/>
          <w:bCs/>
          <w:i/>
          <w:iCs/>
        </w:rPr>
        <w:t>:</w:t>
      </w:r>
      <w:r w:rsidRPr="00901AC6">
        <w:t xml:space="preserve"> </w:t>
      </w:r>
      <w:r>
        <w:rPr>
          <w:bCs/>
          <w:lang w:val="en-US" w:eastAsia="x-none"/>
        </w:rPr>
        <w:t>Turn the working assumption into an agreement</w:t>
      </w:r>
      <w:r w:rsidR="00822EF7">
        <w:rPr>
          <w:rStyle w:val="normaltextrun"/>
        </w:rPr>
        <w:t xml:space="preserve"> with </w:t>
      </w:r>
      <w:r w:rsidR="00822EF7" w:rsidRPr="00F46ACF">
        <w:rPr>
          <w:rStyle w:val="normaltextrun"/>
          <w:color w:val="00B050"/>
        </w:rPr>
        <w:t xml:space="preserve">the following </w:t>
      </w:r>
      <w:proofErr w:type="spellStart"/>
      <w:r w:rsidR="00822EF7" w:rsidRPr="00F46ACF">
        <w:rPr>
          <w:rStyle w:val="normaltextrun"/>
          <w:color w:val="00B050"/>
        </w:rPr>
        <w:t>modificatioin</w:t>
      </w:r>
      <w:proofErr w:type="spellEnd"/>
    </w:p>
    <w:p w14:paraId="67AFBF1E" w14:textId="65ACA473" w:rsidR="00062947" w:rsidRPr="00E14686" w:rsidRDefault="00062947" w:rsidP="00F46ACF">
      <w:pPr>
        <w:overflowPunct/>
        <w:snapToGrid w:val="0"/>
        <w:spacing w:after="0" w:line="256" w:lineRule="auto"/>
        <w:ind w:left="852" w:firstLine="284"/>
        <w:textAlignment w:val="auto"/>
      </w:pPr>
      <w:r w:rsidRPr="00E14686">
        <w:rPr>
          <w:highlight w:val="darkYellow"/>
        </w:rPr>
        <w:t>Working assumption</w:t>
      </w:r>
      <w:r w:rsidRPr="00E14686">
        <w:t>: For Group (2) SSs</w:t>
      </w:r>
    </w:p>
    <w:p w14:paraId="5C43DA9B" w14:textId="77777777" w:rsidR="00062947" w:rsidRPr="00E14686" w:rsidRDefault="00062947" w:rsidP="00062947">
      <w:pPr>
        <w:numPr>
          <w:ilvl w:val="2"/>
          <w:numId w:val="26"/>
        </w:numPr>
        <w:overflowPunct/>
        <w:snapToGrid w:val="0"/>
        <w:spacing w:after="0" w:line="256" w:lineRule="auto"/>
        <w:textAlignment w:val="auto"/>
      </w:pPr>
      <w:r w:rsidRPr="00E14686">
        <w:rPr>
          <w:rFonts w:eastAsia="Times New Roman"/>
        </w:rPr>
        <w:t>For Type0/0A/2 CSS</w:t>
      </w:r>
    </w:p>
    <w:p w14:paraId="32265E0D" w14:textId="77777777" w:rsidR="00062947" w:rsidRPr="00E14686" w:rsidRDefault="00062947" w:rsidP="00062947">
      <w:pPr>
        <w:numPr>
          <w:ilvl w:val="3"/>
          <w:numId w:val="26"/>
        </w:numPr>
        <w:snapToGrid w:val="0"/>
        <w:spacing w:after="0"/>
      </w:pPr>
      <w:r w:rsidRPr="00E14686">
        <w:t xml:space="preserve">The slots indicated in </w:t>
      </w:r>
      <w:r w:rsidRPr="00E14686">
        <w:rPr>
          <w:i/>
          <w:iCs/>
        </w:rPr>
        <w:t>monitoringSlotsWithinSlotGroup-r17</w:t>
      </w:r>
      <w:r w:rsidRPr="00E14686">
        <w:t xml:space="preserve"> are not restricted to be consecutive</w:t>
      </w:r>
    </w:p>
    <w:p w14:paraId="04F2E83A" w14:textId="77777777" w:rsidR="00062947" w:rsidRPr="00E14686" w:rsidRDefault="00062947" w:rsidP="00062947">
      <w:pPr>
        <w:numPr>
          <w:ilvl w:val="3"/>
          <w:numId w:val="26"/>
        </w:numPr>
        <w:snapToGrid w:val="0"/>
        <w:spacing w:after="0"/>
      </w:pPr>
      <w:r w:rsidRPr="00E14686">
        <w:t xml:space="preserve">The number of </w:t>
      </w:r>
      <w:r w:rsidRPr="00E14686">
        <w:rPr>
          <w:bCs/>
        </w:rPr>
        <w:t xml:space="preserve">slots configured for </w:t>
      </w:r>
      <w:r w:rsidRPr="00E14686">
        <w:t xml:space="preserve">multi-slot PDCCH monitoring in </w:t>
      </w:r>
      <w:r w:rsidRPr="00E14686">
        <w:rPr>
          <w:i/>
          <w:iCs/>
        </w:rPr>
        <w:t>monitoringSlotsWithinSlotGroup-r17</w:t>
      </w:r>
      <w:r w:rsidRPr="00E14686">
        <w:rPr>
          <w:bCs/>
        </w:rPr>
        <w:t xml:space="preserve"> can be up to L</w:t>
      </w:r>
    </w:p>
    <w:p w14:paraId="75C3A1D4" w14:textId="77777777" w:rsidR="00062947" w:rsidRPr="00C41B1D" w:rsidRDefault="00062947" w:rsidP="00062947">
      <w:pPr>
        <w:numPr>
          <w:ilvl w:val="2"/>
          <w:numId w:val="26"/>
        </w:numPr>
        <w:snapToGrid w:val="0"/>
        <w:spacing w:after="0"/>
      </w:pPr>
      <w:r w:rsidRPr="00C41B1D">
        <w:rPr>
          <w:rFonts w:eastAsia="Times New Roman"/>
        </w:rPr>
        <w:t>For Type1 CSS without dedicated RRC</w:t>
      </w:r>
    </w:p>
    <w:p w14:paraId="6D243B06" w14:textId="3D05E227" w:rsidR="00062947" w:rsidRPr="00C41B1D" w:rsidRDefault="00062947" w:rsidP="00062947">
      <w:pPr>
        <w:numPr>
          <w:ilvl w:val="3"/>
          <w:numId w:val="26"/>
        </w:numPr>
        <w:snapToGrid w:val="0"/>
        <w:spacing w:after="0"/>
      </w:pPr>
      <w:r w:rsidRPr="00C41B1D">
        <w:t xml:space="preserve">The number of </w:t>
      </w:r>
      <w:r w:rsidRPr="00C41B1D">
        <w:rPr>
          <w:bCs/>
        </w:rPr>
        <w:t xml:space="preserve">slots configured for </w:t>
      </w:r>
      <w:r w:rsidRPr="00C41B1D">
        <w:t xml:space="preserve">multi-slot PDCCH monitoring in </w:t>
      </w:r>
      <w:r w:rsidRPr="00C41B1D">
        <w:rPr>
          <w:i/>
          <w:iCs/>
        </w:rPr>
        <w:t>monitoringSlotsWithinSlotGroup-r17</w:t>
      </w:r>
      <w:r w:rsidRPr="00C41B1D">
        <w:rPr>
          <w:bCs/>
        </w:rPr>
        <w:t xml:space="preserve"> per slot group of </w:t>
      </w:r>
      <m:oMath>
        <m:sSub>
          <m:sSubPr>
            <m:ctrlPr>
              <w:rPr>
                <w:rFonts w:ascii="Cambria Math" w:hAnsi="Cambria Math"/>
                <w:bCs/>
                <w:i/>
              </w:rPr>
            </m:ctrlPr>
          </m:sSubPr>
          <m:e>
            <m:r>
              <w:rPr>
                <w:rFonts w:ascii="Cambria Math" w:hAnsi="Cambria Math"/>
              </w:rPr>
              <m:t>X</m:t>
            </m:r>
          </m:e>
          <m:sub>
            <m:r>
              <w:rPr>
                <w:rFonts w:ascii="Cambria Math" w:hAnsi="Cambria Math"/>
              </w:rPr>
              <m:t>s</m:t>
            </m:r>
          </m:sub>
        </m:sSub>
      </m:oMath>
      <w:r w:rsidRPr="00C41B1D">
        <w:rPr>
          <w:bCs/>
        </w:rPr>
        <w:t xml:space="preserve"> slots should be no larger than M, where M is </w:t>
      </w:r>
      <m:oMath>
        <m:sSub>
          <m:sSubPr>
            <m:ctrlPr>
              <w:rPr>
                <w:rFonts w:ascii="Cambria Math" w:hAnsi="Cambria Math"/>
                <w:bCs/>
                <w:i/>
                <w:color w:val="00B050"/>
              </w:rPr>
            </m:ctrlPr>
          </m:sSubPr>
          <m:e>
            <m:r>
              <w:rPr>
                <w:rFonts w:ascii="Cambria Math" w:hAnsi="Cambria Math"/>
                <w:color w:val="00B050"/>
              </w:rPr>
              <m:t>X</m:t>
            </m:r>
          </m:e>
          <m:sub>
            <m:r>
              <w:rPr>
                <w:rFonts w:ascii="Cambria Math" w:hAnsi="Cambria Math"/>
                <w:color w:val="00B050"/>
              </w:rPr>
              <m:t>s</m:t>
            </m:r>
          </m:sub>
        </m:sSub>
      </m:oMath>
      <w:r w:rsidRPr="00F46ACF">
        <w:rPr>
          <w:bCs/>
          <w:strike/>
          <w:color w:val="00B050"/>
        </w:rPr>
        <w:t>FFS</w:t>
      </w:r>
    </w:p>
    <w:p w14:paraId="6EE48A89" w14:textId="141204C2" w:rsidR="00113910" w:rsidRDefault="00113910" w:rsidP="00866C50">
      <w:pPr>
        <w:rPr>
          <w:sz w:val="2"/>
          <w:szCs w:val="2"/>
        </w:rPr>
      </w:pPr>
    </w:p>
    <w:p w14:paraId="307F940C" w14:textId="1895A7E4" w:rsidR="00354185" w:rsidRDefault="00354185" w:rsidP="00354185">
      <w:pPr>
        <w:pStyle w:val="Heading1"/>
      </w:pPr>
      <w:r>
        <w:t>SSSG switching</w:t>
      </w:r>
    </w:p>
    <w:p w14:paraId="2C994BC7" w14:textId="0C1E0621" w:rsidR="00354185" w:rsidRDefault="00354185" w:rsidP="00113801">
      <w:pPr>
        <w:pStyle w:val="B1"/>
        <w:spacing w:after="0"/>
        <w:ind w:left="0" w:firstLine="0"/>
        <w:textAlignment w:val="auto"/>
        <w:rPr>
          <w:rStyle w:val="normaltextrun"/>
          <w:color w:val="000000"/>
          <w:shd w:val="clear" w:color="auto" w:fill="FFFFFF"/>
        </w:rPr>
      </w:pPr>
      <w:r>
        <w:rPr>
          <w:rStyle w:val="normaltextrun"/>
        </w:rPr>
        <w:t>The following agreement related to SSSG switching was made in RAN1 #108-e.</w:t>
      </w:r>
    </w:p>
    <w:p w14:paraId="6EAC1DCB" w14:textId="77777777" w:rsidR="00354185" w:rsidRDefault="00354185" w:rsidP="00113801">
      <w:pPr>
        <w:pStyle w:val="B1"/>
        <w:spacing w:after="0"/>
        <w:ind w:left="0" w:firstLine="0"/>
        <w:textAlignment w:val="auto"/>
        <w:rPr>
          <w:rStyle w:val="normaltextrun"/>
          <w:color w:val="000000"/>
          <w:shd w:val="clear" w:color="auto" w:fill="FFFFFF"/>
        </w:rPr>
      </w:pPr>
    </w:p>
    <w:p w14:paraId="5E682A23" w14:textId="49B05D68" w:rsidR="00E86C96" w:rsidRDefault="00E86C96" w:rsidP="00354185">
      <w:pPr>
        <w:pStyle w:val="B1"/>
        <w:spacing w:after="0"/>
        <w:ind w:left="0" w:firstLine="0"/>
        <w:textAlignment w:val="auto"/>
        <w:rPr>
          <w:szCs w:val="24"/>
          <w:lang w:eastAsia="x-none"/>
        </w:rPr>
      </w:pPr>
      <w:r>
        <w:rPr>
          <w:noProof/>
        </w:rPr>
        <w:drawing>
          <wp:inline distT="0" distB="0" distL="0" distR="0" wp14:anchorId="0DFC2CEF" wp14:editId="211B7FF6">
            <wp:extent cx="6120765" cy="586740"/>
            <wp:effectExtent l="19050" t="19050" r="13335" b="228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586740"/>
                    </a:xfrm>
                    <a:prstGeom prst="rect">
                      <a:avLst/>
                    </a:prstGeom>
                    <a:ln>
                      <a:solidFill>
                        <a:schemeClr val="tx1"/>
                      </a:solidFill>
                    </a:ln>
                  </pic:spPr>
                </pic:pic>
              </a:graphicData>
            </a:graphic>
          </wp:inline>
        </w:drawing>
      </w:r>
    </w:p>
    <w:p w14:paraId="7FC48C16" w14:textId="77777777" w:rsidR="00E86C96" w:rsidRDefault="00E86C96" w:rsidP="00354185">
      <w:pPr>
        <w:pStyle w:val="B1"/>
        <w:spacing w:after="0"/>
        <w:ind w:left="0" w:firstLine="0"/>
        <w:textAlignment w:val="auto"/>
        <w:rPr>
          <w:szCs w:val="24"/>
          <w:lang w:eastAsia="x-none"/>
        </w:rPr>
      </w:pPr>
    </w:p>
    <w:p w14:paraId="6BCCC95D" w14:textId="51659DA2" w:rsidR="00354185" w:rsidRPr="00F46ACF" w:rsidRDefault="00354185" w:rsidP="00354185">
      <w:pPr>
        <w:pStyle w:val="B1"/>
        <w:spacing w:after="0"/>
        <w:ind w:left="0" w:firstLine="0"/>
        <w:textAlignment w:val="auto"/>
        <w:rPr>
          <w:rStyle w:val="normaltextrun"/>
          <w:color w:val="000000"/>
          <w:shd w:val="clear" w:color="auto" w:fill="FFFFFF"/>
        </w:rPr>
      </w:pPr>
      <w:r w:rsidRPr="00F46ACF">
        <w:rPr>
          <w:lang w:eastAsia="x-none"/>
        </w:rPr>
        <w:t xml:space="preserve">One of the discussion points in the previous meetings has been whether to limit SSSG switching only between SSSGs that correspond to the same </w:t>
      </w:r>
      <m:oMath>
        <m:d>
          <m:dPr>
            <m:ctrlPr>
              <w:rPr>
                <w:rFonts w:ascii="Cambria Math" w:hAnsi="Cambria Math"/>
                <w:bCs/>
                <w:lang w:eastAsia="zh-CN"/>
              </w:rPr>
            </m:ctrlPr>
          </m:dPr>
          <m:e>
            <m:sSub>
              <m:sSubPr>
                <m:ctrlPr>
                  <w:rPr>
                    <w:rFonts w:ascii="Cambria Math" w:hAnsi="Cambria Math"/>
                    <w:bCs/>
                    <w:lang/>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bCs/>
                    <w:lang/>
                  </w:rPr>
                </m:ctrlPr>
              </m:sSubPr>
              <m:e>
                <m:r>
                  <m:rPr>
                    <m:sty m:val="p"/>
                  </m:rPr>
                  <w:rPr>
                    <w:rFonts w:ascii="Cambria Math" w:hAnsi="Cambria Math"/>
                  </w:rPr>
                  <m:t>Y</m:t>
                </m:r>
              </m:e>
              <m:sub>
                <m:r>
                  <m:rPr>
                    <m:sty m:val="p"/>
                  </m:rPr>
                  <w:rPr>
                    <w:rFonts w:ascii="Cambria Math" w:hAnsi="Cambria Math"/>
                  </w:rPr>
                  <m:t>s</m:t>
                </m:r>
              </m:sub>
            </m:sSub>
            <m:ctrlPr>
              <w:rPr>
                <w:rFonts w:ascii="Cambria Math" w:hAnsi="Cambria Math"/>
                <w:bCs/>
                <w:lang/>
              </w:rPr>
            </m:ctrlPr>
          </m:e>
        </m:d>
      </m:oMath>
      <w:r w:rsidRPr="00F46ACF">
        <w:rPr>
          <w:bCs/>
          <w:lang w:eastAsia="zh-CN"/>
        </w:rPr>
        <w:t xml:space="preserve"> </w:t>
      </w:r>
      <w:r w:rsidRPr="00F46ACF">
        <w:rPr>
          <w:bCs/>
          <w:color w:val="000000"/>
        </w:rPr>
        <w:t>PDCCH monitoring combinations. We think that</w:t>
      </w:r>
      <w:r w:rsidR="00F46ACF">
        <w:rPr>
          <w:bCs/>
          <w:color w:val="000000"/>
        </w:rPr>
        <w:t xml:space="preserve"> no:</w:t>
      </w:r>
      <w:r w:rsidRPr="00F46ACF">
        <w:rPr>
          <w:bCs/>
          <w:color w:val="000000"/>
        </w:rPr>
        <w:t xml:space="preserve"> </w:t>
      </w:r>
      <w:r w:rsidR="00F46ACF">
        <w:rPr>
          <w:bCs/>
          <w:color w:val="000000"/>
        </w:rPr>
        <w:t>it</w:t>
      </w:r>
      <w:r w:rsidRPr="00F46ACF">
        <w:rPr>
          <w:bCs/>
          <w:color w:val="000000"/>
        </w:rPr>
        <w:t xml:space="preserve"> would limit the SSSG functionality too much. </w:t>
      </w:r>
      <w:r w:rsidR="002331A6" w:rsidRPr="00F46ACF">
        <w:rPr>
          <w:bCs/>
          <w:color w:val="000000"/>
        </w:rPr>
        <w:t xml:space="preserve">For </w:t>
      </w:r>
      <w:r w:rsidR="002C203B" w:rsidRPr="00F46ACF">
        <w:rPr>
          <w:bCs/>
          <w:color w:val="000000"/>
        </w:rPr>
        <w:t xml:space="preserve">the potential </w:t>
      </w:r>
      <w:r w:rsidR="002331A6" w:rsidRPr="00F46ACF">
        <w:rPr>
          <w:bCs/>
          <w:color w:val="000000"/>
        </w:rPr>
        <w:t xml:space="preserve">back-to-back issue, we think that it’s enough to define that SSSG switching boundary is defined based on the largest </w:t>
      </w:r>
      <w:proofErr w:type="spellStart"/>
      <w:r w:rsidR="002331A6" w:rsidRPr="00F46ACF">
        <w:rPr>
          <w:bCs/>
          <w:color w:val="000000"/>
        </w:rPr>
        <w:t>Xs</w:t>
      </w:r>
      <w:proofErr w:type="spellEnd"/>
      <w:r w:rsidR="002331A6" w:rsidRPr="00F46ACF">
        <w:rPr>
          <w:bCs/>
          <w:color w:val="000000"/>
        </w:rPr>
        <w:t xml:space="preserve"> between the involved SSSGs. </w:t>
      </w:r>
    </w:p>
    <w:p w14:paraId="2A55E9C0" w14:textId="77777777" w:rsidR="00354185" w:rsidRDefault="00354185" w:rsidP="00354185">
      <w:pPr>
        <w:rPr>
          <w:sz w:val="2"/>
          <w:szCs w:val="2"/>
        </w:rPr>
      </w:pPr>
    </w:p>
    <w:p w14:paraId="3CF5330E" w14:textId="75C185BC" w:rsidR="00354185" w:rsidRPr="00F46ACF" w:rsidRDefault="00354185" w:rsidP="00F46ACF">
      <w:pPr>
        <w:spacing w:after="0"/>
        <w:rPr>
          <w:bCs/>
          <w:i/>
          <w:iCs/>
          <w:lang w:val="en-US" w:eastAsia="x-none"/>
        </w:rPr>
      </w:pPr>
      <w:r w:rsidRPr="00901AC6">
        <w:rPr>
          <w:b/>
          <w:bCs/>
          <w:i/>
          <w:iCs/>
        </w:rPr>
        <w:t xml:space="preserve">Proposal </w:t>
      </w:r>
      <w:r>
        <w:rPr>
          <w:b/>
          <w:bCs/>
          <w:i/>
          <w:iCs/>
        </w:rPr>
        <w:t>3</w:t>
      </w:r>
      <w:r w:rsidRPr="00901AC6">
        <w:rPr>
          <w:b/>
          <w:bCs/>
          <w:i/>
          <w:iCs/>
        </w:rPr>
        <w:t>:</w:t>
      </w:r>
      <w:r w:rsidRPr="006A0F5A">
        <w:t xml:space="preserve"> </w:t>
      </w:r>
      <w:r w:rsidRPr="00F46ACF">
        <w:rPr>
          <w:bCs/>
          <w:i/>
          <w:iCs/>
          <w:lang w:val="en-US" w:eastAsia="x-none"/>
        </w:rPr>
        <w:t>SSSG switching is supported between SSSGs that correspond to the same or different (</w:t>
      </w:r>
      <w:proofErr w:type="spellStart"/>
      <w:proofErr w:type="gramStart"/>
      <w:r w:rsidRPr="00F46ACF">
        <w:rPr>
          <w:bCs/>
          <w:i/>
          <w:iCs/>
          <w:lang w:val="en-US" w:eastAsia="x-none"/>
        </w:rPr>
        <w:t>Xs,Ys</w:t>
      </w:r>
      <w:proofErr w:type="spellEnd"/>
      <w:proofErr w:type="gramEnd"/>
      <w:r w:rsidRPr="00F46ACF">
        <w:rPr>
          <w:bCs/>
          <w:i/>
          <w:iCs/>
          <w:lang w:val="en-US" w:eastAsia="x-none"/>
        </w:rPr>
        <w:t>) PDCCH monitoring combinations</w:t>
      </w:r>
    </w:p>
    <w:p w14:paraId="44EE93AE" w14:textId="7F9BC7B5" w:rsidR="002331A6" w:rsidRPr="00F46ACF" w:rsidRDefault="002331A6" w:rsidP="00F46ACF">
      <w:pPr>
        <w:pStyle w:val="ListParagraph"/>
        <w:numPr>
          <w:ilvl w:val="0"/>
          <w:numId w:val="32"/>
        </w:numPr>
        <w:rPr>
          <w:bCs/>
          <w:i/>
          <w:iCs/>
          <w:lang w:val="en-US" w:eastAsia="x-none"/>
        </w:rPr>
      </w:pPr>
      <w:r w:rsidRPr="00F46ACF">
        <w:rPr>
          <w:bCs/>
          <w:i/>
          <w:iCs/>
          <w:sz w:val="20"/>
          <w:szCs w:val="20"/>
          <w:lang w:val="en-US" w:eastAsia="x-none"/>
        </w:rPr>
        <w:t xml:space="preserve">The switching boundary is </w:t>
      </w:r>
      <w:r w:rsidR="006A0F5A" w:rsidRPr="00F46ACF">
        <w:rPr>
          <w:bCs/>
          <w:i/>
          <w:iCs/>
          <w:sz w:val="20"/>
          <w:szCs w:val="20"/>
          <w:lang w:val="en-US" w:eastAsia="x-none"/>
        </w:rPr>
        <w:t>d</w:t>
      </w:r>
      <w:r w:rsidRPr="00F46ACF">
        <w:rPr>
          <w:bCs/>
          <w:i/>
          <w:iCs/>
          <w:sz w:val="20"/>
          <w:szCs w:val="20"/>
          <w:lang w:val="en-US" w:eastAsia="x-none"/>
        </w:rPr>
        <w:t xml:space="preserve">etermined by the largest </w:t>
      </w:r>
      <w:proofErr w:type="spellStart"/>
      <w:r w:rsidRPr="00F46ACF">
        <w:rPr>
          <w:bCs/>
          <w:i/>
          <w:iCs/>
          <w:sz w:val="20"/>
          <w:szCs w:val="20"/>
          <w:lang w:val="en-US" w:eastAsia="x-none"/>
        </w:rPr>
        <w:t>Xs</w:t>
      </w:r>
      <w:proofErr w:type="spellEnd"/>
      <w:r w:rsidRPr="00F46ACF">
        <w:rPr>
          <w:bCs/>
          <w:i/>
          <w:iCs/>
          <w:sz w:val="20"/>
          <w:szCs w:val="20"/>
          <w:lang w:val="en-US" w:eastAsia="x-none"/>
        </w:rPr>
        <w:t xml:space="preserve"> value between the </w:t>
      </w:r>
      <w:r w:rsidR="006A0F5A" w:rsidRPr="00F46ACF">
        <w:rPr>
          <w:bCs/>
          <w:i/>
          <w:iCs/>
          <w:sz w:val="20"/>
          <w:szCs w:val="20"/>
          <w:lang w:val="en-US" w:eastAsia="x-none"/>
        </w:rPr>
        <w:t>involved</w:t>
      </w:r>
      <w:r w:rsidRPr="00F46ACF">
        <w:rPr>
          <w:bCs/>
          <w:i/>
          <w:iCs/>
          <w:sz w:val="20"/>
          <w:szCs w:val="20"/>
          <w:lang w:val="en-US" w:eastAsia="x-none"/>
        </w:rPr>
        <w:t xml:space="preserve"> SSSGs</w:t>
      </w:r>
      <w:r w:rsidR="006A0F5A" w:rsidRPr="00F46ACF">
        <w:rPr>
          <w:bCs/>
          <w:i/>
          <w:iCs/>
          <w:sz w:val="20"/>
          <w:szCs w:val="20"/>
          <w:lang w:val="en-US" w:eastAsia="x-none"/>
        </w:rPr>
        <w:t>.</w:t>
      </w:r>
    </w:p>
    <w:p w14:paraId="7F68D0E3" w14:textId="77777777" w:rsidR="002331A6" w:rsidRPr="00F46ACF" w:rsidRDefault="002331A6" w:rsidP="00F46ACF">
      <w:pPr>
        <w:pStyle w:val="ListParagraph"/>
        <w:numPr>
          <w:ilvl w:val="0"/>
          <w:numId w:val="32"/>
        </w:numPr>
        <w:rPr>
          <w:sz w:val="2"/>
          <w:szCs w:val="2"/>
        </w:rPr>
      </w:pPr>
    </w:p>
    <w:p w14:paraId="46A5D3DE" w14:textId="6A8931DB" w:rsidR="00113801" w:rsidRDefault="00113801" w:rsidP="00866C50">
      <w:pPr>
        <w:rPr>
          <w:sz w:val="2"/>
          <w:szCs w:val="2"/>
        </w:rPr>
      </w:pPr>
    </w:p>
    <w:p w14:paraId="2C4A7FD1" w14:textId="77777777" w:rsidR="00113801" w:rsidRPr="00AF6775" w:rsidRDefault="00113801" w:rsidP="00866C50">
      <w:pPr>
        <w:rPr>
          <w:sz w:val="2"/>
          <w:szCs w:val="2"/>
        </w:rPr>
      </w:pPr>
    </w:p>
    <w:bookmarkEnd w:id="0"/>
    <w:p w14:paraId="10445A01" w14:textId="71195635" w:rsidR="00885580" w:rsidRDefault="007820D0" w:rsidP="00885580">
      <w:pPr>
        <w:pStyle w:val="Heading1"/>
      </w:pPr>
      <w:r>
        <w:t>Conclusion</w:t>
      </w:r>
    </w:p>
    <w:p w14:paraId="63F1C4DA" w14:textId="69F463AC" w:rsidR="00DB7F21" w:rsidRPr="00DB7F21" w:rsidRDefault="00DB7F21" w:rsidP="008A614D">
      <w:pPr>
        <w:overflowPunct/>
        <w:autoSpaceDE/>
        <w:autoSpaceDN/>
        <w:adjustRightInd/>
        <w:spacing w:after="0"/>
        <w:rPr>
          <w:rFonts w:eastAsia="Times New Roman"/>
          <w:b/>
          <w:bCs/>
          <w:sz w:val="18"/>
          <w:szCs w:val="18"/>
          <w:lang w:eastAsia="en-GB"/>
        </w:rPr>
      </w:pPr>
      <w:r w:rsidRPr="00DB7F21">
        <w:rPr>
          <w:rStyle w:val="normaltextrun"/>
          <w:color w:val="000000"/>
          <w:shd w:val="clear" w:color="auto" w:fill="FFFFFF"/>
        </w:rPr>
        <w:t>In this contribution we have discussed the PDCCH monitoring enhancements to support operation between 52.6 GHz and 71 GHz. Based on the discussion we make the following proposals:</w:t>
      </w:r>
      <w:r w:rsidRPr="00DB7F21">
        <w:rPr>
          <w:rStyle w:val="eop"/>
          <w:color w:val="000000"/>
          <w:shd w:val="clear" w:color="auto" w:fill="FFFFFF"/>
        </w:rPr>
        <w:t> </w:t>
      </w:r>
    </w:p>
    <w:p w14:paraId="713AE4A7" w14:textId="44B38EF8" w:rsidR="00DB7F21" w:rsidRDefault="00DB7F21" w:rsidP="008A614D">
      <w:pPr>
        <w:overflowPunct/>
        <w:autoSpaceDE/>
        <w:autoSpaceDN/>
        <w:adjustRightInd/>
        <w:spacing w:after="0"/>
        <w:rPr>
          <w:rFonts w:eastAsia="Times New Roman"/>
          <w:b/>
          <w:bCs/>
          <w:lang w:eastAsia="en-GB"/>
        </w:rPr>
      </w:pPr>
    </w:p>
    <w:p w14:paraId="10561613" w14:textId="53F80ED0" w:rsidR="00EE4E91" w:rsidRPr="00901AC6" w:rsidRDefault="00EE4E91" w:rsidP="00EE4E91">
      <w:pPr>
        <w:pStyle w:val="paragraph"/>
        <w:spacing w:before="0" w:beforeAutospacing="0" w:after="0" w:afterAutospacing="0"/>
        <w:textAlignment w:val="baseline"/>
        <w:rPr>
          <w:bCs/>
          <w:sz w:val="20"/>
          <w:szCs w:val="20"/>
          <w:lang w:val="en-US" w:eastAsia="x-none"/>
        </w:rPr>
      </w:pPr>
      <w:r w:rsidRPr="00901AC6">
        <w:rPr>
          <w:b/>
          <w:bCs/>
          <w:i/>
          <w:iCs/>
          <w:sz w:val="20"/>
          <w:szCs w:val="20"/>
        </w:rPr>
        <w:t>Proposal 1:</w:t>
      </w:r>
      <w:r w:rsidRPr="00901AC6">
        <w:rPr>
          <w:sz w:val="20"/>
          <w:szCs w:val="20"/>
        </w:rPr>
        <w:t xml:space="preserve"> </w:t>
      </w:r>
      <w:r>
        <w:rPr>
          <w:bCs/>
          <w:sz w:val="20"/>
          <w:szCs w:val="20"/>
          <w:lang w:val="en-US" w:eastAsia="x-none"/>
        </w:rPr>
        <w:t>Turn the working assumption into an agreement</w:t>
      </w:r>
    </w:p>
    <w:p w14:paraId="72A9A6F8" w14:textId="77777777" w:rsidR="002331A6" w:rsidRDefault="002331A6" w:rsidP="002331A6">
      <w:pPr>
        <w:spacing w:after="0"/>
        <w:ind w:firstLine="284"/>
        <w:rPr>
          <w:bCs/>
          <w:iCs/>
        </w:rPr>
      </w:pPr>
      <w:r>
        <w:rPr>
          <w:bCs/>
          <w:highlight w:val="darkYellow"/>
        </w:rPr>
        <w:t>Working assumption</w:t>
      </w:r>
    </w:p>
    <w:p w14:paraId="5199A2CE" w14:textId="7016821C" w:rsidR="00EE4E91" w:rsidRPr="00F46ACF" w:rsidRDefault="00EE4E91" w:rsidP="00EE4E91">
      <w:pPr>
        <w:pStyle w:val="paragraph"/>
        <w:spacing w:before="0" w:beforeAutospacing="0" w:after="0" w:afterAutospacing="0"/>
        <w:ind w:left="284"/>
        <w:textAlignment w:val="baseline"/>
        <w:rPr>
          <w:sz w:val="20"/>
          <w:szCs w:val="20"/>
        </w:rPr>
      </w:pPr>
      <w:r w:rsidRPr="00F46ACF">
        <w:rPr>
          <w:bCs/>
          <w:iCs/>
          <w:sz w:val="20"/>
          <w:szCs w:val="20"/>
        </w:rPr>
        <w:t xml:space="preserve">For the purpose of BD/CCE budget determination for PDCCH monitoring for </w:t>
      </w:r>
      <m:oMath>
        <m:r>
          <w:rPr>
            <w:rFonts w:ascii="Cambria Math" w:hAnsi="Cambria Math"/>
            <w:sz w:val="20"/>
            <w:szCs w:val="20"/>
            <w:lang w:val="de-DE"/>
          </w:rPr>
          <m:t>μ</m:t>
        </m:r>
        <m:r>
          <w:rPr>
            <w:rFonts w:ascii="Cambria Math" w:hAnsi="Cambria Math"/>
            <w:sz w:val="20"/>
            <w:szCs w:val="20"/>
          </w:rPr>
          <m:t>=6</m:t>
        </m:r>
      </m:oMath>
      <w:r w:rsidRPr="00F46ACF">
        <w:rPr>
          <w:bCs/>
          <w:iCs/>
          <w:sz w:val="20"/>
          <w:szCs w:val="20"/>
        </w:rPr>
        <w:t xml:space="preserve">, </w:t>
      </w:r>
      <w:r w:rsidRPr="00F46ACF">
        <w:rPr>
          <w:sz w:val="20"/>
          <w:szCs w:val="20"/>
        </w:rPr>
        <w:t xml:space="preserve">if more than one of the PDCCH monitoring </w:t>
      </w:r>
      <m:oMath>
        <m:sSub>
          <m:sSubPr>
            <m:ctrlPr>
              <w:rPr>
                <w:rFonts w:ascii="Cambria Math" w:hAnsi="Cambria Math"/>
                <w:sz w:val="20"/>
                <w:szCs w:val="20"/>
                <w:lang w:eastAsia="en-US"/>
              </w:rPr>
            </m:ctrlPr>
          </m:sSubPr>
          <m:e>
            <m:r>
              <m:rPr>
                <m:sty m:val="p"/>
              </m:rPr>
              <w:rPr>
                <w:rFonts w:ascii="Cambria Math" w:hAnsi="Cambria Math"/>
                <w:sz w:val="20"/>
                <w:szCs w:val="20"/>
              </w:rPr>
              <m:t>(X</m:t>
            </m:r>
          </m:e>
          <m:sub>
            <m:r>
              <m:rPr>
                <m:sty m:val="p"/>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sz w:val="20"/>
                <w:szCs w:val="20"/>
                <w:lang w:eastAsia="en-US"/>
              </w:rPr>
            </m:ctrlPr>
          </m:sSubPr>
          <m:e>
            <m:r>
              <m:rPr>
                <m:sty m:val="p"/>
              </m:rPr>
              <w:rPr>
                <w:rFonts w:ascii="Cambria Math" w:hAnsi="Cambria Math"/>
                <w:sz w:val="20"/>
                <w:szCs w:val="20"/>
              </w:rPr>
              <m:t>Y</m:t>
            </m:r>
          </m:e>
          <m:sub>
            <m:r>
              <m:rPr>
                <m:sty m:val="p"/>
              </m:rPr>
              <w:rPr>
                <w:rFonts w:ascii="Cambria Math" w:hAnsi="Cambria Math"/>
                <w:sz w:val="20"/>
                <w:szCs w:val="20"/>
              </w:rPr>
              <m:t>s</m:t>
            </m:r>
          </m:sub>
        </m:sSub>
        <m:r>
          <m:rPr>
            <m:sty m:val="p"/>
          </m:rPr>
          <w:rPr>
            <w:rFonts w:ascii="Cambria Math" w:hAnsi="Cambria Math"/>
            <w:sz w:val="20"/>
            <w:szCs w:val="20"/>
          </w:rPr>
          <m:t>)</m:t>
        </m:r>
      </m:oMath>
      <w:r w:rsidRPr="00F46ACF">
        <w:rPr>
          <w:sz w:val="20"/>
          <w:szCs w:val="20"/>
        </w:rPr>
        <w:t xml:space="preserve"> capability combinations supported by a UE comply with all configured search space sets, then the UE selects X</w:t>
      </w:r>
      <w:r w:rsidRPr="00F46ACF">
        <w:rPr>
          <w:sz w:val="20"/>
          <w:szCs w:val="20"/>
          <w:vertAlign w:val="subscript"/>
        </w:rPr>
        <w:t>s</w:t>
      </w:r>
      <w:r w:rsidRPr="00F46ACF">
        <w:rPr>
          <w:sz w:val="20"/>
          <w:szCs w:val="20"/>
        </w:rPr>
        <w:t xml:space="preserve"> and thereby </w:t>
      </w:r>
      <m:oMath>
        <m:sSubSup>
          <m:sSubSupPr>
            <m:ctrlPr>
              <w:rPr>
                <w:rFonts w:ascii="Cambria Math" w:hAnsi="Cambria Math"/>
                <w:sz w:val="20"/>
                <w:szCs w:val="20"/>
                <w:lang w:val="de-DE" w:eastAsia="en-US"/>
              </w:rPr>
            </m:ctrlPr>
          </m:sSubSupPr>
          <m:e>
            <m:r>
              <w:rPr>
                <w:rFonts w:ascii="Cambria Math" w:hAnsi="Cambria Math"/>
                <w:sz w:val="20"/>
                <w:szCs w:val="20"/>
                <w:lang w:val="de-DE"/>
              </w:rPr>
              <m:t>M</m:t>
            </m:r>
          </m:e>
          <m:sub>
            <m:r>
              <m:rPr>
                <m:sty m:val="p"/>
              </m:rPr>
              <w:rPr>
                <w:rFonts w:ascii="Cambria Math" w:hAnsi="Cambria Math"/>
                <w:sz w:val="20"/>
                <w:szCs w:val="20"/>
              </w:rPr>
              <m:t>PDCCH</m:t>
            </m:r>
          </m:sub>
          <m:sup>
            <m:r>
              <w:rPr>
                <w:rFonts w:ascii="Cambria Math" w:hAnsi="Cambria Math"/>
                <w:sz w:val="20"/>
                <w:szCs w:val="20"/>
                <w:lang w:val="de-DE"/>
              </w:rPr>
              <m:t>max</m:t>
            </m:r>
            <m:r>
              <m:rPr>
                <m:sty m:val="p"/>
              </m:rPr>
              <w:rPr>
                <w:rFonts w:ascii="Cambria Math" w:hAnsi="Cambria Math"/>
                <w:sz w:val="20"/>
                <w:szCs w:val="20"/>
              </w:rPr>
              <m:t>,</m:t>
            </m:r>
            <m:d>
              <m:dPr>
                <m:ctrlPr>
                  <w:rPr>
                    <w:rFonts w:ascii="Cambria Math" w:hAnsi="Cambria Math"/>
                    <w:sz w:val="20"/>
                    <w:szCs w:val="20"/>
                    <w:lang w:val="de-DE" w:eastAsia="en-US"/>
                  </w:rPr>
                </m:ctrlPr>
              </m:dPr>
              <m:e>
                <m:sSub>
                  <m:sSubPr>
                    <m:ctrlPr>
                      <w:rPr>
                        <w:rFonts w:ascii="Cambria Math" w:hAnsi="Cambria Math"/>
                        <w:sz w:val="20"/>
                        <w:szCs w:val="20"/>
                        <w:lang w:val="de-DE" w:eastAsia="en-US"/>
                      </w:rPr>
                    </m:ctrlPr>
                  </m:sSubPr>
                  <m:e>
                    <m:r>
                      <w:rPr>
                        <w:rFonts w:ascii="Cambria Math" w:hAnsi="Cambria Math"/>
                        <w:sz w:val="20"/>
                        <w:szCs w:val="20"/>
                        <w:lang w:val="de-DE"/>
                      </w:rPr>
                      <m:t>X</m:t>
                    </m:r>
                  </m:e>
                  <m:sub>
                    <m:r>
                      <w:rPr>
                        <w:rFonts w:ascii="Cambria Math" w:hAnsi="Cambria Math"/>
                        <w:sz w:val="20"/>
                        <w:szCs w:val="20"/>
                        <w:lang w:val="de-DE"/>
                      </w:rPr>
                      <m:t>s</m:t>
                    </m:r>
                  </m:sub>
                </m:sSub>
                <m:r>
                  <m:rPr>
                    <m:sty m:val="p"/>
                  </m:rPr>
                  <w:rPr>
                    <w:rFonts w:ascii="Cambria Math" w:hAnsi="Cambria Math"/>
                    <w:sz w:val="20"/>
                    <w:szCs w:val="20"/>
                  </w:rPr>
                  <m:t>,</m:t>
                </m:r>
                <m:sSub>
                  <m:sSubPr>
                    <m:ctrlPr>
                      <w:rPr>
                        <w:rFonts w:ascii="Cambria Math" w:hAnsi="Cambria Math"/>
                        <w:sz w:val="20"/>
                        <w:szCs w:val="20"/>
                        <w:lang w:val="de-DE" w:eastAsia="en-US"/>
                      </w:rPr>
                    </m:ctrlPr>
                  </m:sSubPr>
                  <m:e>
                    <m:r>
                      <w:rPr>
                        <w:rFonts w:ascii="Cambria Math" w:hAnsi="Cambria Math"/>
                        <w:sz w:val="20"/>
                        <w:szCs w:val="20"/>
                        <w:lang w:val="de-DE"/>
                      </w:rPr>
                      <m:t>Y</m:t>
                    </m:r>
                  </m:e>
                  <m:sub>
                    <m:r>
                      <w:rPr>
                        <w:rFonts w:ascii="Cambria Math" w:hAnsi="Cambria Math"/>
                        <w:sz w:val="20"/>
                        <w:szCs w:val="20"/>
                        <w:lang w:val="de-DE"/>
                      </w:rPr>
                      <m:t>s</m:t>
                    </m:r>
                  </m:sub>
                </m:sSub>
              </m:e>
            </m:d>
            <m:r>
              <m:rPr>
                <m:sty m:val="p"/>
              </m:rPr>
              <w:rPr>
                <w:rFonts w:ascii="Cambria Math" w:hAnsi="Cambria Math"/>
                <w:sz w:val="20"/>
                <w:szCs w:val="20"/>
              </w:rPr>
              <m:t>,</m:t>
            </m:r>
            <m:r>
              <w:rPr>
                <w:rFonts w:ascii="Cambria Math" w:hAnsi="Cambria Math"/>
                <w:sz w:val="20"/>
                <w:szCs w:val="20"/>
                <w:lang w:val="de-DE"/>
              </w:rPr>
              <m:t>μ</m:t>
            </m:r>
          </m:sup>
        </m:sSubSup>
      </m:oMath>
      <w:r w:rsidRPr="00F46ACF">
        <w:rPr>
          <w:sz w:val="20"/>
          <w:szCs w:val="20"/>
        </w:rPr>
        <w:t xml:space="preserve"> and </w:t>
      </w:r>
      <m:oMath>
        <m:sSubSup>
          <m:sSubSupPr>
            <m:ctrlPr>
              <w:rPr>
                <w:rFonts w:ascii="Cambria Math" w:hAnsi="Cambria Math"/>
                <w:sz w:val="20"/>
                <w:szCs w:val="20"/>
                <w:lang w:val="de-DE" w:eastAsia="en-US"/>
              </w:rPr>
            </m:ctrlPr>
          </m:sSubSupPr>
          <m:e>
            <m:r>
              <w:rPr>
                <w:rFonts w:ascii="Cambria Math" w:hAnsi="Cambria Math"/>
                <w:sz w:val="20"/>
                <w:szCs w:val="20"/>
                <w:lang w:val="de-DE"/>
              </w:rPr>
              <m:t>C</m:t>
            </m:r>
          </m:e>
          <m:sub>
            <m:r>
              <m:rPr>
                <m:sty m:val="p"/>
              </m:rPr>
              <w:rPr>
                <w:rFonts w:ascii="Cambria Math" w:hAnsi="Cambria Math"/>
                <w:sz w:val="20"/>
                <w:szCs w:val="20"/>
              </w:rPr>
              <m:t>PDCCH</m:t>
            </m:r>
          </m:sub>
          <m:sup>
            <m:r>
              <w:rPr>
                <w:rFonts w:ascii="Cambria Math" w:hAnsi="Cambria Math"/>
                <w:sz w:val="20"/>
                <w:szCs w:val="20"/>
                <w:lang w:val="de-DE"/>
              </w:rPr>
              <m:t>max</m:t>
            </m:r>
            <m:r>
              <m:rPr>
                <m:sty m:val="p"/>
              </m:rPr>
              <w:rPr>
                <w:rFonts w:ascii="Cambria Math" w:hAnsi="Cambria Math"/>
                <w:sz w:val="20"/>
                <w:szCs w:val="20"/>
              </w:rPr>
              <m:t>,</m:t>
            </m:r>
            <m:d>
              <m:dPr>
                <m:ctrlPr>
                  <w:rPr>
                    <w:rFonts w:ascii="Cambria Math" w:hAnsi="Cambria Math"/>
                    <w:sz w:val="20"/>
                    <w:szCs w:val="20"/>
                    <w:lang w:val="de-DE" w:eastAsia="en-US"/>
                  </w:rPr>
                </m:ctrlPr>
              </m:dPr>
              <m:e>
                <m:sSub>
                  <m:sSubPr>
                    <m:ctrlPr>
                      <w:rPr>
                        <w:rFonts w:ascii="Cambria Math" w:hAnsi="Cambria Math"/>
                        <w:sz w:val="20"/>
                        <w:szCs w:val="20"/>
                        <w:lang w:val="de-DE" w:eastAsia="en-US"/>
                      </w:rPr>
                    </m:ctrlPr>
                  </m:sSubPr>
                  <m:e>
                    <m:r>
                      <w:rPr>
                        <w:rFonts w:ascii="Cambria Math" w:hAnsi="Cambria Math"/>
                        <w:sz w:val="20"/>
                        <w:szCs w:val="20"/>
                        <w:lang w:val="de-DE"/>
                      </w:rPr>
                      <m:t>X</m:t>
                    </m:r>
                  </m:e>
                  <m:sub>
                    <m:r>
                      <w:rPr>
                        <w:rFonts w:ascii="Cambria Math" w:hAnsi="Cambria Math"/>
                        <w:sz w:val="20"/>
                        <w:szCs w:val="20"/>
                        <w:lang w:val="de-DE"/>
                      </w:rPr>
                      <m:t>s</m:t>
                    </m:r>
                  </m:sub>
                </m:sSub>
                <m:r>
                  <m:rPr>
                    <m:sty m:val="p"/>
                  </m:rPr>
                  <w:rPr>
                    <w:rFonts w:ascii="Cambria Math" w:hAnsi="Cambria Math"/>
                    <w:sz w:val="20"/>
                    <w:szCs w:val="20"/>
                  </w:rPr>
                  <m:t>,</m:t>
                </m:r>
                <m:sSub>
                  <m:sSubPr>
                    <m:ctrlPr>
                      <w:rPr>
                        <w:rFonts w:ascii="Cambria Math" w:hAnsi="Cambria Math"/>
                        <w:sz w:val="20"/>
                        <w:szCs w:val="20"/>
                        <w:lang w:val="de-DE" w:eastAsia="en-US"/>
                      </w:rPr>
                    </m:ctrlPr>
                  </m:sSubPr>
                  <m:e>
                    <m:r>
                      <w:rPr>
                        <w:rFonts w:ascii="Cambria Math" w:hAnsi="Cambria Math"/>
                        <w:sz w:val="20"/>
                        <w:szCs w:val="20"/>
                        <w:lang w:val="de-DE"/>
                      </w:rPr>
                      <m:t>Y</m:t>
                    </m:r>
                  </m:e>
                  <m:sub>
                    <m:r>
                      <w:rPr>
                        <w:rFonts w:ascii="Cambria Math" w:hAnsi="Cambria Math"/>
                        <w:sz w:val="20"/>
                        <w:szCs w:val="20"/>
                        <w:lang w:val="de-DE"/>
                      </w:rPr>
                      <m:t>s</m:t>
                    </m:r>
                  </m:sub>
                </m:sSub>
              </m:e>
            </m:d>
            <m:r>
              <m:rPr>
                <m:sty m:val="p"/>
              </m:rPr>
              <w:rPr>
                <w:rFonts w:ascii="Cambria Math" w:hAnsi="Cambria Math"/>
                <w:sz w:val="20"/>
                <w:szCs w:val="20"/>
              </w:rPr>
              <m:t>,</m:t>
            </m:r>
            <m:r>
              <w:rPr>
                <w:rFonts w:ascii="Cambria Math" w:hAnsi="Cambria Math"/>
                <w:sz w:val="20"/>
                <w:szCs w:val="20"/>
                <w:lang w:val="de-DE"/>
              </w:rPr>
              <m:t>μ</m:t>
            </m:r>
          </m:sup>
        </m:sSubSup>
      </m:oMath>
      <w:r w:rsidRPr="00F46ACF">
        <w:rPr>
          <w:sz w:val="20"/>
          <w:szCs w:val="20"/>
        </w:rPr>
        <w:t xml:space="preserve"> values corresponding to the complying combination with the largest </w:t>
      </w:r>
      <m:oMath>
        <m:sSubSup>
          <m:sSubSupPr>
            <m:ctrlPr>
              <w:rPr>
                <w:rFonts w:ascii="Cambria Math" w:hAnsi="Cambria Math"/>
                <w:sz w:val="20"/>
                <w:szCs w:val="20"/>
                <w:lang w:val="de-DE" w:eastAsia="en-US"/>
              </w:rPr>
            </m:ctrlPr>
          </m:sSubSupPr>
          <m:e>
            <m:r>
              <w:rPr>
                <w:rFonts w:ascii="Cambria Math" w:hAnsi="Cambria Math"/>
                <w:sz w:val="20"/>
                <w:szCs w:val="20"/>
                <w:lang w:val="de-DE"/>
              </w:rPr>
              <m:t>M</m:t>
            </m:r>
          </m:e>
          <m:sub>
            <m:r>
              <m:rPr>
                <m:sty m:val="p"/>
              </m:rPr>
              <w:rPr>
                <w:rFonts w:ascii="Cambria Math" w:hAnsi="Cambria Math"/>
                <w:sz w:val="20"/>
                <w:szCs w:val="20"/>
              </w:rPr>
              <m:t>PDCCH</m:t>
            </m:r>
          </m:sub>
          <m:sup>
            <m:r>
              <w:rPr>
                <w:rFonts w:ascii="Cambria Math" w:hAnsi="Cambria Math"/>
                <w:sz w:val="20"/>
                <w:szCs w:val="20"/>
                <w:lang w:val="de-DE"/>
              </w:rPr>
              <m:t>max</m:t>
            </m:r>
            <m:r>
              <m:rPr>
                <m:sty m:val="p"/>
              </m:rPr>
              <w:rPr>
                <w:rFonts w:ascii="Cambria Math" w:hAnsi="Cambria Math"/>
                <w:sz w:val="20"/>
                <w:szCs w:val="20"/>
              </w:rPr>
              <m:t>,</m:t>
            </m:r>
            <m:d>
              <m:dPr>
                <m:ctrlPr>
                  <w:rPr>
                    <w:rFonts w:ascii="Cambria Math" w:hAnsi="Cambria Math"/>
                    <w:sz w:val="20"/>
                    <w:szCs w:val="20"/>
                    <w:lang w:val="de-DE" w:eastAsia="en-US"/>
                  </w:rPr>
                </m:ctrlPr>
              </m:dPr>
              <m:e>
                <m:sSub>
                  <m:sSubPr>
                    <m:ctrlPr>
                      <w:rPr>
                        <w:rFonts w:ascii="Cambria Math" w:hAnsi="Cambria Math"/>
                        <w:sz w:val="20"/>
                        <w:szCs w:val="20"/>
                        <w:lang w:val="de-DE" w:eastAsia="en-US"/>
                      </w:rPr>
                    </m:ctrlPr>
                  </m:sSubPr>
                  <m:e>
                    <m:r>
                      <w:rPr>
                        <w:rFonts w:ascii="Cambria Math" w:hAnsi="Cambria Math"/>
                        <w:sz w:val="20"/>
                        <w:szCs w:val="20"/>
                        <w:lang w:val="de-DE"/>
                      </w:rPr>
                      <m:t>X</m:t>
                    </m:r>
                  </m:e>
                  <m:sub>
                    <m:r>
                      <w:rPr>
                        <w:rFonts w:ascii="Cambria Math" w:hAnsi="Cambria Math"/>
                        <w:sz w:val="20"/>
                        <w:szCs w:val="20"/>
                        <w:lang w:val="de-DE"/>
                      </w:rPr>
                      <m:t>s</m:t>
                    </m:r>
                  </m:sub>
                </m:sSub>
                <m:r>
                  <m:rPr>
                    <m:sty m:val="p"/>
                  </m:rPr>
                  <w:rPr>
                    <w:rFonts w:ascii="Cambria Math" w:hAnsi="Cambria Math"/>
                    <w:sz w:val="20"/>
                    <w:szCs w:val="20"/>
                  </w:rPr>
                  <m:t>,</m:t>
                </m:r>
                <m:sSub>
                  <m:sSubPr>
                    <m:ctrlPr>
                      <w:rPr>
                        <w:rFonts w:ascii="Cambria Math" w:hAnsi="Cambria Math"/>
                        <w:sz w:val="20"/>
                        <w:szCs w:val="20"/>
                        <w:lang w:val="de-DE" w:eastAsia="en-US"/>
                      </w:rPr>
                    </m:ctrlPr>
                  </m:sSubPr>
                  <m:e>
                    <m:r>
                      <w:rPr>
                        <w:rFonts w:ascii="Cambria Math" w:hAnsi="Cambria Math"/>
                        <w:sz w:val="20"/>
                        <w:szCs w:val="20"/>
                        <w:lang w:val="de-DE"/>
                      </w:rPr>
                      <m:t>Y</m:t>
                    </m:r>
                  </m:e>
                  <m:sub>
                    <m:r>
                      <w:rPr>
                        <w:rFonts w:ascii="Cambria Math" w:hAnsi="Cambria Math"/>
                        <w:sz w:val="20"/>
                        <w:szCs w:val="20"/>
                        <w:lang w:val="de-DE"/>
                      </w:rPr>
                      <m:t>s</m:t>
                    </m:r>
                  </m:sub>
                </m:sSub>
              </m:e>
            </m:d>
            <m:r>
              <m:rPr>
                <m:sty m:val="p"/>
              </m:rPr>
              <w:rPr>
                <w:rFonts w:ascii="Cambria Math" w:hAnsi="Cambria Math"/>
                <w:sz w:val="20"/>
                <w:szCs w:val="20"/>
              </w:rPr>
              <m:t>,</m:t>
            </m:r>
            <m:r>
              <w:rPr>
                <w:rFonts w:ascii="Cambria Math" w:hAnsi="Cambria Math"/>
                <w:sz w:val="20"/>
                <w:szCs w:val="20"/>
                <w:lang w:val="de-DE"/>
              </w:rPr>
              <m:t>μ</m:t>
            </m:r>
          </m:sup>
        </m:sSubSup>
      </m:oMath>
      <w:r w:rsidRPr="00F46ACF">
        <w:rPr>
          <w:sz w:val="20"/>
          <w:szCs w:val="20"/>
        </w:rPr>
        <w:t xml:space="preserve"> and </w:t>
      </w:r>
      <m:oMath>
        <m:sSubSup>
          <m:sSubSupPr>
            <m:ctrlPr>
              <w:rPr>
                <w:rFonts w:ascii="Cambria Math" w:hAnsi="Cambria Math"/>
                <w:sz w:val="20"/>
                <w:szCs w:val="20"/>
                <w:lang w:val="de-DE" w:eastAsia="en-US"/>
              </w:rPr>
            </m:ctrlPr>
          </m:sSubSupPr>
          <m:e>
            <m:r>
              <w:rPr>
                <w:rFonts w:ascii="Cambria Math" w:hAnsi="Cambria Math"/>
                <w:sz w:val="20"/>
                <w:szCs w:val="20"/>
                <w:lang w:val="de-DE"/>
              </w:rPr>
              <m:t>C</m:t>
            </m:r>
          </m:e>
          <m:sub>
            <m:r>
              <m:rPr>
                <m:sty m:val="p"/>
              </m:rPr>
              <w:rPr>
                <w:rFonts w:ascii="Cambria Math" w:hAnsi="Cambria Math"/>
                <w:sz w:val="20"/>
                <w:szCs w:val="20"/>
              </w:rPr>
              <m:t>PDCCH</m:t>
            </m:r>
          </m:sub>
          <m:sup>
            <m:r>
              <w:rPr>
                <w:rFonts w:ascii="Cambria Math" w:hAnsi="Cambria Math"/>
                <w:sz w:val="20"/>
                <w:szCs w:val="20"/>
                <w:lang w:val="de-DE"/>
              </w:rPr>
              <m:t>max</m:t>
            </m:r>
            <m:r>
              <m:rPr>
                <m:sty m:val="p"/>
              </m:rPr>
              <w:rPr>
                <w:rFonts w:ascii="Cambria Math" w:hAnsi="Cambria Math"/>
                <w:sz w:val="20"/>
                <w:szCs w:val="20"/>
              </w:rPr>
              <m:t>,</m:t>
            </m:r>
            <m:d>
              <m:dPr>
                <m:ctrlPr>
                  <w:rPr>
                    <w:rFonts w:ascii="Cambria Math" w:hAnsi="Cambria Math"/>
                    <w:sz w:val="20"/>
                    <w:szCs w:val="20"/>
                    <w:lang w:val="de-DE" w:eastAsia="en-US"/>
                  </w:rPr>
                </m:ctrlPr>
              </m:dPr>
              <m:e>
                <m:sSub>
                  <m:sSubPr>
                    <m:ctrlPr>
                      <w:rPr>
                        <w:rFonts w:ascii="Cambria Math" w:hAnsi="Cambria Math"/>
                        <w:sz w:val="20"/>
                        <w:szCs w:val="20"/>
                        <w:lang w:val="de-DE" w:eastAsia="en-US"/>
                      </w:rPr>
                    </m:ctrlPr>
                  </m:sSubPr>
                  <m:e>
                    <m:r>
                      <w:rPr>
                        <w:rFonts w:ascii="Cambria Math" w:hAnsi="Cambria Math"/>
                        <w:sz w:val="20"/>
                        <w:szCs w:val="20"/>
                        <w:lang w:val="de-DE"/>
                      </w:rPr>
                      <m:t>X</m:t>
                    </m:r>
                  </m:e>
                  <m:sub>
                    <m:r>
                      <w:rPr>
                        <w:rFonts w:ascii="Cambria Math" w:hAnsi="Cambria Math"/>
                        <w:sz w:val="20"/>
                        <w:szCs w:val="20"/>
                        <w:lang w:val="de-DE"/>
                      </w:rPr>
                      <m:t>s</m:t>
                    </m:r>
                  </m:sub>
                </m:sSub>
                <m:r>
                  <m:rPr>
                    <m:sty m:val="p"/>
                  </m:rPr>
                  <w:rPr>
                    <w:rFonts w:ascii="Cambria Math" w:hAnsi="Cambria Math"/>
                    <w:sz w:val="20"/>
                    <w:szCs w:val="20"/>
                  </w:rPr>
                  <m:t>,</m:t>
                </m:r>
                <m:sSub>
                  <m:sSubPr>
                    <m:ctrlPr>
                      <w:rPr>
                        <w:rFonts w:ascii="Cambria Math" w:hAnsi="Cambria Math"/>
                        <w:sz w:val="20"/>
                        <w:szCs w:val="20"/>
                        <w:lang w:val="de-DE" w:eastAsia="en-US"/>
                      </w:rPr>
                    </m:ctrlPr>
                  </m:sSubPr>
                  <m:e>
                    <m:r>
                      <w:rPr>
                        <w:rFonts w:ascii="Cambria Math" w:hAnsi="Cambria Math"/>
                        <w:sz w:val="20"/>
                        <w:szCs w:val="20"/>
                        <w:lang w:val="de-DE"/>
                      </w:rPr>
                      <m:t>Y</m:t>
                    </m:r>
                  </m:e>
                  <m:sub>
                    <m:r>
                      <w:rPr>
                        <w:rFonts w:ascii="Cambria Math" w:hAnsi="Cambria Math"/>
                        <w:sz w:val="20"/>
                        <w:szCs w:val="20"/>
                        <w:lang w:val="de-DE"/>
                      </w:rPr>
                      <m:t>s</m:t>
                    </m:r>
                  </m:sub>
                </m:sSub>
              </m:e>
            </m:d>
            <m:r>
              <m:rPr>
                <m:sty m:val="p"/>
              </m:rPr>
              <w:rPr>
                <w:rFonts w:ascii="Cambria Math" w:hAnsi="Cambria Math"/>
                <w:sz w:val="20"/>
                <w:szCs w:val="20"/>
              </w:rPr>
              <m:t>,</m:t>
            </m:r>
            <m:r>
              <w:rPr>
                <w:rFonts w:ascii="Cambria Math" w:hAnsi="Cambria Math"/>
                <w:sz w:val="20"/>
                <w:szCs w:val="20"/>
                <w:lang w:val="de-DE"/>
              </w:rPr>
              <m:t>μ</m:t>
            </m:r>
          </m:sup>
        </m:sSubSup>
      </m:oMath>
      <w:r w:rsidRPr="00F46ACF">
        <w:rPr>
          <w:sz w:val="20"/>
          <w:szCs w:val="20"/>
        </w:rPr>
        <w:t xml:space="preserve"> values.</w:t>
      </w:r>
    </w:p>
    <w:p w14:paraId="0E0792C1" w14:textId="77777777" w:rsidR="00EE4E91" w:rsidRPr="00F46ACF" w:rsidRDefault="00EE4E91" w:rsidP="00EE4E91">
      <w:pPr>
        <w:spacing w:after="0"/>
        <w:ind w:left="284"/>
        <w:rPr>
          <w:bCs/>
          <w:iCs/>
        </w:rPr>
      </w:pPr>
    </w:p>
    <w:p w14:paraId="0ACD912F" w14:textId="22040DCC" w:rsidR="00EE4E91" w:rsidRPr="00F46ACF" w:rsidRDefault="00EE4E91" w:rsidP="00F46ACF">
      <w:pPr>
        <w:pStyle w:val="paragraph"/>
        <w:spacing w:before="0" w:beforeAutospacing="0" w:after="0" w:afterAutospacing="0"/>
        <w:ind w:left="284"/>
        <w:textAlignment w:val="baseline"/>
        <w:rPr>
          <w:bCs/>
          <w:sz w:val="20"/>
          <w:szCs w:val="20"/>
        </w:rPr>
      </w:pPr>
      <w:r w:rsidRPr="00F46ACF">
        <w:rPr>
          <w:bCs/>
          <w:iCs/>
          <w:sz w:val="20"/>
          <w:szCs w:val="20"/>
        </w:rPr>
        <w:t xml:space="preserve">Note1: This determination of </w:t>
      </w:r>
      <w:proofErr w:type="spellStart"/>
      <w:r w:rsidRPr="00F46ACF">
        <w:rPr>
          <w:sz w:val="20"/>
          <w:szCs w:val="20"/>
        </w:rPr>
        <w:t>X</w:t>
      </w:r>
      <w:r w:rsidRPr="00F46ACF">
        <w:rPr>
          <w:sz w:val="20"/>
          <w:szCs w:val="20"/>
          <w:vertAlign w:val="subscript"/>
        </w:rPr>
        <w:t>s</w:t>
      </w:r>
      <w:proofErr w:type="spellEnd"/>
      <w:r w:rsidRPr="00F46ACF">
        <w:rPr>
          <w:rFonts w:eastAsia="Yu Mincho"/>
          <w:bCs/>
          <w:iCs/>
          <w:sz w:val="20"/>
          <w:szCs w:val="20"/>
        </w:rPr>
        <w:t xml:space="preserve"> may be independent of the size of </w:t>
      </w:r>
      <w:proofErr w:type="spellStart"/>
      <w:r w:rsidRPr="00F46ACF">
        <w:rPr>
          <w:bCs/>
          <w:i/>
          <w:iCs/>
          <w:sz w:val="20"/>
          <w:szCs w:val="20"/>
        </w:rPr>
        <w:t>monitoringSlotsWithinSlotGroup</w:t>
      </w:r>
      <w:proofErr w:type="spellEnd"/>
      <w:r w:rsidRPr="00F46ACF">
        <w:rPr>
          <w:bCs/>
          <w:sz w:val="20"/>
          <w:szCs w:val="20"/>
        </w:rPr>
        <w:t xml:space="preserve"> discussed in the context of search space configuration.</w:t>
      </w:r>
    </w:p>
    <w:p w14:paraId="517EE641" w14:textId="77777777" w:rsidR="003724DF" w:rsidRPr="003724DF" w:rsidRDefault="003724DF" w:rsidP="00EE4E91">
      <w:pPr>
        <w:pStyle w:val="paragraph"/>
        <w:spacing w:before="0" w:beforeAutospacing="0" w:after="0" w:afterAutospacing="0"/>
        <w:textAlignment w:val="baseline"/>
        <w:rPr>
          <w:bCs/>
          <w:i/>
          <w:iCs/>
          <w:sz w:val="20"/>
          <w:szCs w:val="20"/>
          <w:lang w:val="en-US" w:eastAsia="x-none"/>
        </w:rPr>
      </w:pPr>
    </w:p>
    <w:p w14:paraId="323F03AC" w14:textId="77777777" w:rsidR="006913EC" w:rsidRPr="00901AC6" w:rsidRDefault="006913EC" w:rsidP="006913EC">
      <w:pPr>
        <w:pStyle w:val="paragraph"/>
        <w:spacing w:before="0" w:beforeAutospacing="0" w:after="0" w:afterAutospacing="0"/>
        <w:textAlignment w:val="baseline"/>
        <w:rPr>
          <w:bCs/>
          <w:sz w:val="20"/>
          <w:szCs w:val="20"/>
          <w:lang w:eastAsia="x-none"/>
        </w:rPr>
      </w:pPr>
    </w:p>
    <w:p w14:paraId="0531C5E1" w14:textId="77777777" w:rsidR="00EE4E91" w:rsidRDefault="00EE4E91" w:rsidP="00EE4E91">
      <w:pPr>
        <w:overflowPunct/>
        <w:snapToGrid w:val="0"/>
        <w:spacing w:after="0" w:line="256" w:lineRule="auto"/>
        <w:textAlignment w:val="auto"/>
        <w:rPr>
          <w:rStyle w:val="normaltextrun"/>
        </w:rPr>
      </w:pPr>
      <w:r w:rsidRPr="00901AC6">
        <w:rPr>
          <w:b/>
          <w:bCs/>
          <w:i/>
          <w:iCs/>
        </w:rPr>
        <w:t xml:space="preserve">Proposal </w:t>
      </w:r>
      <w:r>
        <w:rPr>
          <w:b/>
          <w:bCs/>
          <w:i/>
          <w:iCs/>
        </w:rPr>
        <w:t>2</w:t>
      </w:r>
      <w:r w:rsidRPr="00901AC6">
        <w:rPr>
          <w:b/>
          <w:bCs/>
          <w:i/>
          <w:iCs/>
        </w:rPr>
        <w:t>:</w:t>
      </w:r>
      <w:r w:rsidRPr="00901AC6">
        <w:t xml:space="preserve"> </w:t>
      </w:r>
      <w:r>
        <w:rPr>
          <w:bCs/>
          <w:lang w:val="en-US" w:eastAsia="x-none"/>
        </w:rPr>
        <w:t>Turn the working assumption into an agreement</w:t>
      </w:r>
      <w:r>
        <w:rPr>
          <w:rStyle w:val="normaltextrun"/>
        </w:rPr>
        <w:t xml:space="preserve"> with </w:t>
      </w:r>
      <w:r w:rsidRPr="007D5E7E">
        <w:rPr>
          <w:rStyle w:val="normaltextrun"/>
          <w:color w:val="00B050"/>
        </w:rPr>
        <w:t xml:space="preserve">the following </w:t>
      </w:r>
      <w:proofErr w:type="spellStart"/>
      <w:r w:rsidRPr="007D5E7E">
        <w:rPr>
          <w:rStyle w:val="normaltextrun"/>
          <w:color w:val="00B050"/>
        </w:rPr>
        <w:t>modificatioin</w:t>
      </w:r>
      <w:proofErr w:type="spellEnd"/>
    </w:p>
    <w:p w14:paraId="6180EB47" w14:textId="77777777" w:rsidR="00EE4E91" w:rsidRPr="00E14686" w:rsidRDefault="00EE4E91" w:rsidP="00EE4E91">
      <w:pPr>
        <w:overflowPunct/>
        <w:snapToGrid w:val="0"/>
        <w:spacing w:after="0" w:line="256" w:lineRule="auto"/>
        <w:ind w:left="852" w:firstLine="284"/>
        <w:textAlignment w:val="auto"/>
      </w:pPr>
      <w:r w:rsidRPr="00E14686">
        <w:rPr>
          <w:highlight w:val="darkYellow"/>
        </w:rPr>
        <w:t>Working assumption</w:t>
      </w:r>
      <w:r w:rsidRPr="00E14686">
        <w:t>: For Group (2) SSs</w:t>
      </w:r>
    </w:p>
    <w:p w14:paraId="29CEF8E2" w14:textId="77777777" w:rsidR="00EE4E91" w:rsidRPr="00E14686" w:rsidRDefault="00EE4E91" w:rsidP="00EE4E91">
      <w:pPr>
        <w:numPr>
          <w:ilvl w:val="2"/>
          <w:numId w:val="26"/>
        </w:numPr>
        <w:overflowPunct/>
        <w:snapToGrid w:val="0"/>
        <w:spacing w:after="0" w:line="256" w:lineRule="auto"/>
        <w:textAlignment w:val="auto"/>
      </w:pPr>
      <w:r w:rsidRPr="00E14686">
        <w:rPr>
          <w:rFonts w:eastAsia="Times New Roman"/>
        </w:rPr>
        <w:t>For Type0/0A/2 CSS</w:t>
      </w:r>
    </w:p>
    <w:p w14:paraId="042EB3C6" w14:textId="77777777" w:rsidR="00EE4E91" w:rsidRPr="00E14686" w:rsidRDefault="00EE4E91" w:rsidP="00EE4E91">
      <w:pPr>
        <w:numPr>
          <w:ilvl w:val="3"/>
          <w:numId w:val="26"/>
        </w:numPr>
        <w:snapToGrid w:val="0"/>
        <w:spacing w:after="0"/>
      </w:pPr>
      <w:r w:rsidRPr="00E14686">
        <w:t xml:space="preserve">The slots indicated in </w:t>
      </w:r>
      <w:r w:rsidRPr="00E14686">
        <w:rPr>
          <w:i/>
          <w:iCs/>
        </w:rPr>
        <w:t>monitoringSlotsWithinSlotGroup-r17</w:t>
      </w:r>
      <w:r w:rsidRPr="00E14686">
        <w:t xml:space="preserve"> are not restricted to be consecutive</w:t>
      </w:r>
    </w:p>
    <w:p w14:paraId="0EB352DA" w14:textId="77777777" w:rsidR="00EE4E91" w:rsidRPr="00E14686" w:rsidRDefault="00EE4E91" w:rsidP="00EE4E91">
      <w:pPr>
        <w:numPr>
          <w:ilvl w:val="3"/>
          <w:numId w:val="26"/>
        </w:numPr>
        <w:snapToGrid w:val="0"/>
        <w:spacing w:after="0"/>
      </w:pPr>
      <w:r w:rsidRPr="00E14686">
        <w:lastRenderedPageBreak/>
        <w:t xml:space="preserve">The number of </w:t>
      </w:r>
      <w:r w:rsidRPr="00E14686">
        <w:rPr>
          <w:bCs/>
        </w:rPr>
        <w:t xml:space="preserve">slots configured for </w:t>
      </w:r>
      <w:r w:rsidRPr="00E14686">
        <w:t xml:space="preserve">multi-slot PDCCH monitoring in </w:t>
      </w:r>
      <w:r w:rsidRPr="00E14686">
        <w:rPr>
          <w:i/>
          <w:iCs/>
        </w:rPr>
        <w:t>monitoringSlotsWithinSlotGroup-r17</w:t>
      </w:r>
      <w:r w:rsidRPr="00E14686">
        <w:rPr>
          <w:bCs/>
        </w:rPr>
        <w:t xml:space="preserve"> can be up to L</w:t>
      </w:r>
    </w:p>
    <w:p w14:paraId="107E3736" w14:textId="77777777" w:rsidR="00EE4E91" w:rsidRPr="007D5E7E" w:rsidRDefault="00EE4E91" w:rsidP="00EE4E91">
      <w:pPr>
        <w:numPr>
          <w:ilvl w:val="2"/>
          <w:numId w:val="26"/>
        </w:numPr>
        <w:snapToGrid w:val="0"/>
        <w:spacing w:after="0"/>
      </w:pPr>
      <w:r w:rsidRPr="007D5E7E">
        <w:rPr>
          <w:rFonts w:eastAsia="Times New Roman"/>
        </w:rPr>
        <w:t>For Type1 CSS without dedicated RRC</w:t>
      </w:r>
    </w:p>
    <w:p w14:paraId="5518C711" w14:textId="77777777" w:rsidR="00EE4E91" w:rsidRPr="007D5E7E" w:rsidRDefault="00EE4E91" w:rsidP="00EE4E91">
      <w:pPr>
        <w:numPr>
          <w:ilvl w:val="3"/>
          <w:numId w:val="26"/>
        </w:numPr>
        <w:snapToGrid w:val="0"/>
        <w:spacing w:after="0"/>
      </w:pPr>
      <w:r w:rsidRPr="007D5E7E">
        <w:t xml:space="preserve">The number of </w:t>
      </w:r>
      <w:r w:rsidRPr="007D5E7E">
        <w:rPr>
          <w:bCs/>
        </w:rPr>
        <w:t xml:space="preserve">slots configured for </w:t>
      </w:r>
      <w:r w:rsidRPr="007D5E7E">
        <w:t xml:space="preserve">multi-slot PDCCH monitoring in </w:t>
      </w:r>
      <w:r w:rsidRPr="007D5E7E">
        <w:rPr>
          <w:i/>
          <w:iCs/>
        </w:rPr>
        <w:t>monitoringSlotsWithinSlotGroup-r17</w:t>
      </w:r>
      <w:r w:rsidRPr="007D5E7E">
        <w:rPr>
          <w:bCs/>
        </w:rPr>
        <w:t xml:space="preserve"> per slot group of </w:t>
      </w:r>
      <m:oMath>
        <m:sSub>
          <m:sSubPr>
            <m:ctrlPr>
              <w:rPr>
                <w:rFonts w:ascii="Cambria Math" w:hAnsi="Cambria Math"/>
                <w:bCs/>
                <w:i/>
              </w:rPr>
            </m:ctrlPr>
          </m:sSubPr>
          <m:e>
            <m:r>
              <w:rPr>
                <w:rFonts w:ascii="Cambria Math" w:hAnsi="Cambria Math"/>
              </w:rPr>
              <m:t>X</m:t>
            </m:r>
          </m:e>
          <m:sub>
            <m:r>
              <w:rPr>
                <w:rFonts w:ascii="Cambria Math" w:hAnsi="Cambria Math"/>
              </w:rPr>
              <m:t>s</m:t>
            </m:r>
          </m:sub>
        </m:sSub>
      </m:oMath>
      <w:r w:rsidRPr="007D5E7E">
        <w:rPr>
          <w:bCs/>
        </w:rPr>
        <w:t xml:space="preserve"> slots should be no larger than M, where M is </w:t>
      </w:r>
      <m:oMath>
        <m:sSub>
          <m:sSubPr>
            <m:ctrlPr>
              <w:rPr>
                <w:rFonts w:ascii="Cambria Math" w:hAnsi="Cambria Math"/>
                <w:bCs/>
                <w:i/>
                <w:color w:val="00B050"/>
              </w:rPr>
            </m:ctrlPr>
          </m:sSubPr>
          <m:e>
            <m:r>
              <w:rPr>
                <w:rFonts w:ascii="Cambria Math" w:hAnsi="Cambria Math"/>
                <w:color w:val="00B050"/>
              </w:rPr>
              <m:t>X</m:t>
            </m:r>
          </m:e>
          <m:sub>
            <m:r>
              <w:rPr>
                <w:rFonts w:ascii="Cambria Math" w:hAnsi="Cambria Math"/>
                <w:color w:val="00B050"/>
              </w:rPr>
              <m:t>s</m:t>
            </m:r>
          </m:sub>
        </m:sSub>
      </m:oMath>
      <w:r w:rsidRPr="007D5E7E">
        <w:rPr>
          <w:bCs/>
          <w:strike/>
          <w:color w:val="00B050"/>
        </w:rPr>
        <w:t>FFS</w:t>
      </w:r>
    </w:p>
    <w:p w14:paraId="644B9726" w14:textId="77777777" w:rsidR="002331A6" w:rsidRDefault="002331A6" w:rsidP="002331A6">
      <w:pPr>
        <w:rPr>
          <w:sz w:val="2"/>
          <w:szCs w:val="2"/>
        </w:rPr>
      </w:pPr>
    </w:p>
    <w:p w14:paraId="4D5DEA79" w14:textId="77777777" w:rsidR="006A0F5A" w:rsidRPr="00334CF4" w:rsidRDefault="006A0F5A" w:rsidP="006A0F5A">
      <w:pPr>
        <w:spacing w:after="0"/>
        <w:rPr>
          <w:bCs/>
          <w:i/>
          <w:iCs/>
          <w:lang w:val="en-US" w:eastAsia="x-none"/>
        </w:rPr>
      </w:pPr>
      <w:r w:rsidRPr="00901AC6">
        <w:rPr>
          <w:b/>
          <w:bCs/>
          <w:i/>
          <w:iCs/>
        </w:rPr>
        <w:t xml:space="preserve">Proposal </w:t>
      </w:r>
      <w:r>
        <w:rPr>
          <w:b/>
          <w:bCs/>
          <w:i/>
          <w:iCs/>
        </w:rPr>
        <w:t>3</w:t>
      </w:r>
      <w:r w:rsidRPr="00901AC6">
        <w:rPr>
          <w:b/>
          <w:bCs/>
          <w:i/>
          <w:iCs/>
        </w:rPr>
        <w:t>:</w:t>
      </w:r>
      <w:r w:rsidRPr="00334CF4">
        <w:t xml:space="preserve"> </w:t>
      </w:r>
      <w:r w:rsidRPr="00334CF4">
        <w:rPr>
          <w:bCs/>
          <w:i/>
          <w:iCs/>
          <w:lang w:val="en-US" w:eastAsia="x-none"/>
        </w:rPr>
        <w:t>SSSG switching is supported between SSSGs that correspond to the same or different (</w:t>
      </w:r>
      <w:proofErr w:type="spellStart"/>
      <w:proofErr w:type="gramStart"/>
      <w:r w:rsidRPr="00334CF4">
        <w:rPr>
          <w:bCs/>
          <w:i/>
          <w:iCs/>
          <w:lang w:val="en-US" w:eastAsia="x-none"/>
        </w:rPr>
        <w:t>Xs,Ys</w:t>
      </w:r>
      <w:proofErr w:type="spellEnd"/>
      <w:proofErr w:type="gramEnd"/>
      <w:r w:rsidRPr="00334CF4">
        <w:rPr>
          <w:bCs/>
          <w:i/>
          <w:iCs/>
          <w:lang w:val="en-US" w:eastAsia="x-none"/>
        </w:rPr>
        <w:t>) PDCCH monitoring combinations</w:t>
      </w:r>
    </w:p>
    <w:p w14:paraId="26F8EFC9" w14:textId="26EB1737" w:rsidR="006A0F5A" w:rsidRDefault="006A0F5A" w:rsidP="006A0F5A">
      <w:pPr>
        <w:pStyle w:val="ListParagraph"/>
        <w:numPr>
          <w:ilvl w:val="0"/>
          <w:numId w:val="32"/>
        </w:numPr>
        <w:rPr>
          <w:bCs/>
          <w:i/>
          <w:iCs/>
          <w:sz w:val="20"/>
          <w:szCs w:val="20"/>
          <w:lang w:val="en-US" w:eastAsia="x-none"/>
        </w:rPr>
      </w:pPr>
      <w:r w:rsidRPr="00334CF4">
        <w:rPr>
          <w:bCs/>
          <w:i/>
          <w:iCs/>
          <w:sz w:val="20"/>
          <w:szCs w:val="20"/>
          <w:lang w:val="en-US" w:eastAsia="x-none"/>
        </w:rPr>
        <w:t xml:space="preserve">The switching boundary is determined by the largest </w:t>
      </w:r>
      <w:proofErr w:type="spellStart"/>
      <w:r w:rsidRPr="00334CF4">
        <w:rPr>
          <w:bCs/>
          <w:i/>
          <w:iCs/>
          <w:sz w:val="20"/>
          <w:szCs w:val="20"/>
          <w:lang w:val="en-US" w:eastAsia="x-none"/>
        </w:rPr>
        <w:t>Xs</w:t>
      </w:r>
      <w:proofErr w:type="spellEnd"/>
      <w:r w:rsidRPr="00334CF4">
        <w:rPr>
          <w:bCs/>
          <w:i/>
          <w:iCs/>
          <w:sz w:val="20"/>
          <w:szCs w:val="20"/>
          <w:lang w:val="en-US" w:eastAsia="x-none"/>
        </w:rPr>
        <w:t xml:space="preserve"> value between the involved SSSGs.</w:t>
      </w:r>
    </w:p>
    <w:p w14:paraId="23E653E0" w14:textId="77777777" w:rsidR="00F46ACF" w:rsidRPr="00334CF4" w:rsidRDefault="00F46ACF" w:rsidP="00F46ACF">
      <w:pPr>
        <w:pStyle w:val="ListParagraph"/>
        <w:rPr>
          <w:bCs/>
          <w:i/>
          <w:iCs/>
          <w:sz w:val="20"/>
          <w:szCs w:val="20"/>
          <w:lang w:val="en-US" w:eastAsia="x-none"/>
        </w:rPr>
      </w:pPr>
    </w:p>
    <w:p w14:paraId="53CD9119" w14:textId="5206E1F5" w:rsidR="00885580" w:rsidRDefault="00885580" w:rsidP="00885580">
      <w:pPr>
        <w:pStyle w:val="Heading1"/>
        <w:numPr>
          <w:ilvl w:val="0"/>
          <w:numId w:val="0"/>
        </w:numPr>
      </w:pPr>
      <w:r>
        <w:t>References</w:t>
      </w:r>
    </w:p>
    <w:p w14:paraId="35F0729E" w14:textId="1B839B68" w:rsidR="00D4257C" w:rsidRDefault="00EE7669" w:rsidP="00C93673">
      <w:pPr>
        <w:pStyle w:val="paragraph"/>
        <w:numPr>
          <w:ilvl w:val="0"/>
          <w:numId w:val="4"/>
        </w:numPr>
        <w:spacing w:before="0" w:beforeAutospacing="0" w:after="0" w:afterAutospacing="0"/>
        <w:textAlignment w:val="baseline"/>
        <w:rPr>
          <w:sz w:val="20"/>
          <w:szCs w:val="20"/>
        </w:rPr>
      </w:pPr>
      <w:bookmarkStart w:id="1" w:name="_Ref60037183"/>
      <w:r w:rsidRPr="00EE7669">
        <w:rPr>
          <w:rStyle w:val="normaltextrun"/>
          <w:sz w:val="20"/>
          <w:szCs w:val="20"/>
          <w:lang w:val="en-US"/>
        </w:rPr>
        <w:t>RP-211584</w:t>
      </w:r>
      <w:r w:rsidR="00D4257C">
        <w:rPr>
          <w:rStyle w:val="normaltextrun"/>
          <w:sz w:val="20"/>
          <w:szCs w:val="20"/>
          <w:lang w:val="en-US"/>
        </w:rPr>
        <w:t>, “</w:t>
      </w:r>
      <w:r w:rsidR="00D4257C">
        <w:rPr>
          <w:rStyle w:val="normaltextrun"/>
          <w:i/>
          <w:iCs/>
          <w:sz w:val="20"/>
          <w:szCs w:val="20"/>
          <w:lang w:val="en-US"/>
        </w:rPr>
        <w:t xml:space="preserve">Revised WID: </w:t>
      </w:r>
      <w:r w:rsidRPr="00EE7669">
        <w:rPr>
          <w:rStyle w:val="normaltextrun"/>
          <w:i/>
          <w:iCs/>
          <w:sz w:val="20"/>
          <w:szCs w:val="20"/>
          <w:lang w:val="en-US"/>
        </w:rPr>
        <w:t>Extending current NR operation to 71 GHz</w:t>
      </w:r>
      <w:r w:rsidR="00D4257C">
        <w:rPr>
          <w:rStyle w:val="normaltextrun"/>
          <w:sz w:val="20"/>
          <w:szCs w:val="20"/>
          <w:lang w:val="en-US"/>
        </w:rPr>
        <w:t xml:space="preserve">”, </w:t>
      </w:r>
      <w:r>
        <w:rPr>
          <w:rStyle w:val="normaltextrun"/>
          <w:sz w:val="20"/>
          <w:szCs w:val="20"/>
          <w:lang w:val="en-US"/>
        </w:rPr>
        <w:t>Qualcomm, Intel</w:t>
      </w:r>
    </w:p>
    <w:p w14:paraId="3F5555AB" w14:textId="77777777" w:rsidR="00407FAC" w:rsidRDefault="00D4257C" w:rsidP="00407FAC">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1"/>
    </w:p>
    <w:p w14:paraId="48CBFBDF" w14:textId="735633CC" w:rsidR="000C5B5B" w:rsidRPr="00AF6775" w:rsidRDefault="000C5B5B" w:rsidP="0018578F">
      <w:pPr>
        <w:pStyle w:val="ListParagraph"/>
        <w:ind w:left="360"/>
        <w:rPr>
          <w:rFonts w:eastAsia="Times New Roman"/>
          <w:color w:val="000000"/>
          <w:sz w:val="16"/>
          <w:szCs w:val="16"/>
          <w:lang w:val="en-GB"/>
        </w:rPr>
      </w:pPr>
    </w:p>
    <w:p w14:paraId="3EB6EE0A" w14:textId="77777777" w:rsidR="005A64AA" w:rsidRPr="0043310B" w:rsidRDefault="005A64AA" w:rsidP="00AF6775">
      <w:pPr>
        <w:pStyle w:val="ListParagraph"/>
        <w:ind w:left="360"/>
        <w:rPr>
          <w:rFonts w:eastAsia="Times New Roman"/>
          <w:color w:val="000000"/>
          <w:sz w:val="16"/>
          <w:szCs w:val="16"/>
          <w:lang w:val="en-GB"/>
        </w:rPr>
      </w:pPr>
    </w:p>
    <w:sectPr w:rsidR="005A64AA" w:rsidRPr="0043310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6D6AF" w14:textId="77777777" w:rsidR="008F2461" w:rsidRDefault="008F2461">
      <w:r>
        <w:separator/>
      </w:r>
    </w:p>
  </w:endnote>
  <w:endnote w:type="continuationSeparator" w:id="0">
    <w:p w14:paraId="35D1470F" w14:textId="77777777" w:rsidR="008F2461" w:rsidRDefault="008F2461">
      <w:r>
        <w:continuationSeparator/>
      </w:r>
    </w:p>
  </w:endnote>
  <w:endnote w:type="continuationNotice" w:id="1">
    <w:p w14:paraId="64EF6BA1" w14:textId="77777777" w:rsidR="008F2461" w:rsidRDefault="008F2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ADF36" w14:textId="77777777" w:rsidR="008F2461" w:rsidRDefault="008F2461">
      <w:r>
        <w:separator/>
      </w:r>
    </w:p>
  </w:footnote>
  <w:footnote w:type="continuationSeparator" w:id="0">
    <w:p w14:paraId="55FAC51A" w14:textId="77777777" w:rsidR="008F2461" w:rsidRDefault="008F2461">
      <w:r>
        <w:continuationSeparator/>
      </w:r>
    </w:p>
  </w:footnote>
  <w:footnote w:type="continuationNotice" w:id="1">
    <w:p w14:paraId="0EB9FCBA" w14:textId="77777777" w:rsidR="008F2461" w:rsidRDefault="008F24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E6A6D"/>
    <w:multiLevelType w:val="hybridMultilevel"/>
    <w:tmpl w:val="5FE67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C4E97"/>
    <w:multiLevelType w:val="hybridMultilevel"/>
    <w:tmpl w:val="375AF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A46C47"/>
    <w:multiLevelType w:val="hybridMultilevel"/>
    <w:tmpl w:val="45F2E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B7440D"/>
    <w:multiLevelType w:val="hybridMultilevel"/>
    <w:tmpl w:val="C2A23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1C755BD4"/>
    <w:multiLevelType w:val="hybridMultilevel"/>
    <w:tmpl w:val="35FC8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FA01C7"/>
    <w:multiLevelType w:val="multilevel"/>
    <w:tmpl w:val="2DFA0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BEB47E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A5355D"/>
    <w:multiLevelType w:val="hybridMultilevel"/>
    <w:tmpl w:val="FCAAB632"/>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1"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63846A7"/>
    <w:multiLevelType w:val="hybridMultilevel"/>
    <w:tmpl w:val="707A5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A86F7F"/>
    <w:multiLevelType w:val="hybridMultilevel"/>
    <w:tmpl w:val="B6FED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FA1212"/>
    <w:multiLevelType w:val="hybridMultilevel"/>
    <w:tmpl w:val="D6C269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6791B44"/>
    <w:multiLevelType w:val="hybridMultilevel"/>
    <w:tmpl w:val="82BAB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62EF427C"/>
    <w:multiLevelType w:val="hybridMultilevel"/>
    <w:tmpl w:val="BAA6130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1"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DEC588F"/>
    <w:multiLevelType w:val="hybridMultilevel"/>
    <w:tmpl w:val="D3A84C6E"/>
    <w:lvl w:ilvl="0" w:tplc="2F44C43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5A40B8"/>
    <w:multiLevelType w:val="hybridMultilevel"/>
    <w:tmpl w:val="23AE4BB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3210F49"/>
    <w:multiLevelType w:val="hybridMultilevel"/>
    <w:tmpl w:val="1F485C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5481958"/>
    <w:multiLevelType w:val="hybridMultilevel"/>
    <w:tmpl w:val="01823F18"/>
    <w:lvl w:ilvl="0" w:tplc="2F44C43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FF7FF0"/>
    <w:multiLevelType w:val="hybridMultilevel"/>
    <w:tmpl w:val="F33CE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F33CA7"/>
    <w:multiLevelType w:val="hybridMultilevel"/>
    <w:tmpl w:val="33B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0"/>
  </w:num>
  <w:num w:numId="4">
    <w:abstractNumId w:val="7"/>
  </w:num>
  <w:num w:numId="5">
    <w:abstractNumId w:val="19"/>
  </w:num>
  <w:num w:numId="6">
    <w:abstractNumId w:val="14"/>
  </w:num>
  <w:num w:numId="7">
    <w:abstractNumId w:val="10"/>
  </w:num>
  <w:num w:numId="8">
    <w:abstractNumId w:val="2"/>
  </w:num>
  <w:num w:numId="9">
    <w:abstractNumId w:val="29"/>
  </w:num>
  <w:num w:numId="10">
    <w:abstractNumId w:val="26"/>
  </w:num>
  <w:num w:numId="11">
    <w:abstractNumId w:val="21"/>
  </w:num>
  <w:num w:numId="12">
    <w:abstractNumId w:val="16"/>
  </w:num>
  <w:num w:numId="13">
    <w:abstractNumId w:val="23"/>
  </w:num>
  <w:num w:numId="14">
    <w:abstractNumId w:val="18"/>
  </w:num>
  <w:num w:numId="15">
    <w:abstractNumId w:val="1"/>
  </w:num>
  <w:num w:numId="16">
    <w:abstractNumId w:val="20"/>
  </w:num>
  <w:num w:numId="17">
    <w:abstractNumId w:val="12"/>
  </w:num>
  <w:num w:numId="18">
    <w:abstractNumId w:val="3"/>
  </w:num>
  <w:num w:numId="19">
    <w:abstractNumId w:val="28"/>
  </w:num>
  <w:num w:numId="20">
    <w:abstractNumId w:val="17"/>
  </w:num>
  <w:num w:numId="21">
    <w:abstractNumId w:val="15"/>
  </w:num>
  <w:num w:numId="22">
    <w:abstractNumId w:val="5"/>
  </w:num>
  <w:num w:numId="23">
    <w:abstractNumId w:val="4"/>
  </w:num>
  <w:num w:numId="24">
    <w:abstractNumId w:val="8"/>
  </w:num>
  <w:num w:numId="25">
    <w:abstractNumId w:val="11"/>
  </w:num>
  <w:num w:numId="26">
    <w:abstractNumId w:val="15"/>
  </w:num>
  <w:num w:numId="27">
    <w:abstractNumId w:val="27"/>
  </w:num>
  <w:num w:numId="28">
    <w:abstractNumId w:val="6"/>
  </w:num>
  <w:num w:numId="29">
    <w:abstractNumId w:val="22"/>
  </w:num>
  <w:num w:numId="30">
    <w:abstractNumId w:val="5"/>
  </w:num>
  <w:num w:numId="31">
    <w:abstractNumId w:val="25"/>
  </w:num>
  <w:num w:numId="3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A9"/>
    <w:rsid w:val="00003A79"/>
    <w:rsid w:val="00003BCA"/>
    <w:rsid w:val="00003E20"/>
    <w:rsid w:val="00004AC8"/>
    <w:rsid w:val="0000507D"/>
    <w:rsid w:val="000053BA"/>
    <w:rsid w:val="00006055"/>
    <w:rsid w:val="00006AD4"/>
    <w:rsid w:val="00006CB9"/>
    <w:rsid w:val="000074C4"/>
    <w:rsid w:val="000079A6"/>
    <w:rsid w:val="00010E2C"/>
    <w:rsid w:val="00011BA4"/>
    <w:rsid w:val="00011BB2"/>
    <w:rsid w:val="00012505"/>
    <w:rsid w:val="00012685"/>
    <w:rsid w:val="00012C4F"/>
    <w:rsid w:val="00012ED6"/>
    <w:rsid w:val="000131D1"/>
    <w:rsid w:val="00013455"/>
    <w:rsid w:val="000134E3"/>
    <w:rsid w:val="00013632"/>
    <w:rsid w:val="00013F5E"/>
    <w:rsid w:val="0001403F"/>
    <w:rsid w:val="0001487F"/>
    <w:rsid w:val="00014F35"/>
    <w:rsid w:val="00015F98"/>
    <w:rsid w:val="000166AC"/>
    <w:rsid w:val="00016B2C"/>
    <w:rsid w:val="00017B7F"/>
    <w:rsid w:val="00017EDA"/>
    <w:rsid w:val="0002076C"/>
    <w:rsid w:val="000212A5"/>
    <w:rsid w:val="00022B8C"/>
    <w:rsid w:val="00022ED1"/>
    <w:rsid w:val="000230F0"/>
    <w:rsid w:val="00023742"/>
    <w:rsid w:val="00024AEF"/>
    <w:rsid w:val="00025436"/>
    <w:rsid w:val="000260E0"/>
    <w:rsid w:val="00026147"/>
    <w:rsid w:val="000263EE"/>
    <w:rsid w:val="00026C65"/>
    <w:rsid w:val="00027755"/>
    <w:rsid w:val="00027864"/>
    <w:rsid w:val="0002789E"/>
    <w:rsid w:val="00030048"/>
    <w:rsid w:val="0003072D"/>
    <w:rsid w:val="00030EAD"/>
    <w:rsid w:val="000314CD"/>
    <w:rsid w:val="0003332B"/>
    <w:rsid w:val="00033544"/>
    <w:rsid w:val="0003479E"/>
    <w:rsid w:val="000353B3"/>
    <w:rsid w:val="00035691"/>
    <w:rsid w:val="00036281"/>
    <w:rsid w:val="0003636E"/>
    <w:rsid w:val="0003767C"/>
    <w:rsid w:val="000406E3"/>
    <w:rsid w:val="00040F4F"/>
    <w:rsid w:val="0004132D"/>
    <w:rsid w:val="00041C9D"/>
    <w:rsid w:val="000422A4"/>
    <w:rsid w:val="00044CFA"/>
    <w:rsid w:val="00045429"/>
    <w:rsid w:val="000459C7"/>
    <w:rsid w:val="00045DD3"/>
    <w:rsid w:val="0004636C"/>
    <w:rsid w:val="00046630"/>
    <w:rsid w:val="00046C80"/>
    <w:rsid w:val="000470DB"/>
    <w:rsid w:val="00050112"/>
    <w:rsid w:val="00050276"/>
    <w:rsid w:val="00050466"/>
    <w:rsid w:val="000505CC"/>
    <w:rsid w:val="000508A3"/>
    <w:rsid w:val="000511F9"/>
    <w:rsid w:val="00051B32"/>
    <w:rsid w:val="0005230E"/>
    <w:rsid w:val="00052850"/>
    <w:rsid w:val="000528A2"/>
    <w:rsid w:val="00052BBA"/>
    <w:rsid w:val="00052C25"/>
    <w:rsid w:val="00053588"/>
    <w:rsid w:val="00053CDE"/>
    <w:rsid w:val="00054B05"/>
    <w:rsid w:val="00054D9D"/>
    <w:rsid w:val="000550E4"/>
    <w:rsid w:val="00055676"/>
    <w:rsid w:val="000564D0"/>
    <w:rsid w:val="00056544"/>
    <w:rsid w:val="00060D8E"/>
    <w:rsid w:val="00061729"/>
    <w:rsid w:val="00062159"/>
    <w:rsid w:val="000623C8"/>
    <w:rsid w:val="00062636"/>
    <w:rsid w:val="00062947"/>
    <w:rsid w:val="00063D9E"/>
    <w:rsid w:val="00064AD3"/>
    <w:rsid w:val="00065088"/>
    <w:rsid w:val="000652D3"/>
    <w:rsid w:val="000654A0"/>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18E"/>
    <w:rsid w:val="0007386D"/>
    <w:rsid w:val="00075965"/>
    <w:rsid w:val="00075FDA"/>
    <w:rsid w:val="00076386"/>
    <w:rsid w:val="00076D82"/>
    <w:rsid w:val="0008060B"/>
    <w:rsid w:val="00080855"/>
    <w:rsid w:val="00081619"/>
    <w:rsid w:val="00081EC2"/>
    <w:rsid w:val="00082154"/>
    <w:rsid w:val="000828B0"/>
    <w:rsid w:val="00083800"/>
    <w:rsid w:val="00084A65"/>
    <w:rsid w:val="00084F5F"/>
    <w:rsid w:val="0008559A"/>
    <w:rsid w:val="00087A49"/>
    <w:rsid w:val="000902C2"/>
    <w:rsid w:val="00091A92"/>
    <w:rsid w:val="00092103"/>
    <w:rsid w:val="00093C49"/>
    <w:rsid w:val="0009416D"/>
    <w:rsid w:val="00094832"/>
    <w:rsid w:val="00095A80"/>
    <w:rsid w:val="000965E0"/>
    <w:rsid w:val="000973E1"/>
    <w:rsid w:val="000A1402"/>
    <w:rsid w:val="000A153A"/>
    <w:rsid w:val="000A20BA"/>
    <w:rsid w:val="000A262C"/>
    <w:rsid w:val="000A334C"/>
    <w:rsid w:val="000A3C8D"/>
    <w:rsid w:val="000A3DFE"/>
    <w:rsid w:val="000A40EC"/>
    <w:rsid w:val="000A4213"/>
    <w:rsid w:val="000A54EE"/>
    <w:rsid w:val="000A559D"/>
    <w:rsid w:val="000A6539"/>
    <w:rsid w:val="000A6A23"/>
    <w:rsid w:val="000A6C0D"/>
    <w:rsid w:val="000A7BC5"/>
    <w:rsid w:val="000B0C45"/>
    <w:rsid w:val="000B13E1"/>
    <w:rsid w:val="000B16DB"/>
    <w:rsid w:val="000B1C5E"/>
    <w:rsid w:val="000B2282"/>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B7E42"/>
    <w:rsid w:val="000C0254"/>
    <w:rsid w:val="000C1904"/>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1955"/>
    <w:rsid w:val="000D1C5C"/>
    <w:rsid w:val="000D20AF"/>
    <w:rsid w:val="000D269F"/>
    <w:rsid w:val="000D27AD"/>
    <w:rsid w:val="000D29D1"/>
    <w:rsid w:val="000D2B0A"/>
    <w:rsid w:val="000D3286"/>
    <w:rsid w:val="000D344D"/>
    <w:rsid w:val="000D40E7"/>
    <w:rsid w:val="000D4883"/>
    <w:rsid w:val="000D584F"/>
    <w:rsid w:val="000D5AFD"/>
    <w:rsid w:val="000D5E3C"/>
    <w:rsid w:val="000D606F"/>
    <w:rsid w:val="000D76BC"/>
    <w:rsid w:val="000D7750"/>
    <w:rsid w:val="000E071E"/>
    <w:rsid w:val="000E0DEE"/>
    <w:rsid w:val="000E181D"/>
    <w:rsid w:val="000E1EE9"/>
    <w:rsid w:val="000E27AA"/>
    <w:rsid w:val="000E2939"/>
    <w:rsid w:val="000E2C6D"/>
    <w:rsid w:val="000E2FE1"/>
    <w:rsid w:val="000E337A"/>
    <w:rsid w:val="000E34FD"/>
    <w:rsid w:val="000E4350"/>
    <w:rsid w:val="000E4376"/>
    <w:rsid w:val="000E4408"/>
    <w:rsid w:val="000E459F"/>
    <w:rsid w:val="000E53AB"/>
    <w:rsid w:val="000E5716"/>
    <w:rsid w:val="000E6337"/>
    <w:rsid w:val="000E7A79"/>
    <w:rsid w:val="000E7D3F"/>
    <w:rsid w:val="000E7D6F"/>
    <w:rsid w:val="000F05AE"/>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6FAF"/>
    <w:rsid w:val="000F7581"/>
    <w:rsid w:val="0010170B"/>
    <w:rsid w:val="00101A43"/>
    <w:rsid w:val="00101C4F"/>
    <w:rsid w:val="00102472"/>
    <w:rsid w:val="00102960"/>
    <w:rsid w:val="00102C9F"/>
    <w:rsid w:val="00103B39"/>
    <w:rsid w:val="00103FC9"/>
    <w:rsid w:val="001068D2"/>
    <w:rsid w:val="001069F2"/>
    <w:rsid w:val="001103BD"/>
    <w:rsid w:val="00111208"/>
    <w:rsid w:val="001113D9"/>
    <w:rsid w:val="001115E4"/>
    <w:rsid w:val="00111808"/>
    <w:rsid w:val="00111FC8"/>
    <w:rsid w:val="001121FE"/>
    <w:rsid w:val="00112220"/>
    <w:rsid w:val="00113289"/>
    <w:rsid w:val="0011339F"/>
    <w:rsid w:val="00113801"/>
    <w:rsid w:val="001138F2"/>
    <w:rsid w:val="00113910"/>
    <w:rsid w:val="00113B8F"/>
    <w:rsid w:val="00113EC8"/>
    <w:rsid w:val="00114E96"/>
    <w:rsid w:val="001152C7"/>
    <w:rsid w:val="00115784"/>
    <w:rsid w:val="001159CC"/>
    <w:rsid w:val="00115B95"/>
    <w:rsid w:val="00115C88"/>
    <w:rsid w:val="0011644A"/>
    <w:rsid w:val="0011672E"/>
    <w:rsid w:val="00117332"/>
    <w:rsid w:val="0011784B"/>
    <w:rsid w:val="001200F3"/>
    <w:rsid w:val="001204DD"/>
    <w:rsid w:val="00120F12"/>
    <w:rsid w:val="00122839"/>
    <w:rsid w:val="0012363D"/>
    <w:rsid w:val="001237AC"/>
    <w:rsid w:val="00124531"/>
    <w:rsid w:val="00124B13"/>
    <w:rsid w:val="00124E12"/>
    <w:rsid w:val="00124E75"/>
    <w:rsid w:val="0012673D"/>
    <w:rsid w:val="001269B8"/>
    <w:rsid w:val="00126D56"/>
    <w:rsid w:val="00127099"/>
    <w:rsid w:val="00131A5A"/>
    <w:rsid w:val="00132830"/>
    <w:rsid w:val="00132B71"/>
    <w:rsid w:val="001337A5"/>
    <w:rsid w:val="001340F6"/>
    <w:rsid w:val="0013427A"/>
    <w:rsid w:val="001348FE"/>
    <w:rsid w:val="00134B36"/>
    <w:rsid w:val="00134D55"/>
    <w:rsid w:val="001360F3"/>
    <w:rsid w:val="001362C2"/>
    <w:rsid w:val="0013678C"/>
    <w:rsid w:val="00136955"/>
    <w:rsid w:val="00136E19"/>
    <w:rsid w:val="001371B2"/>
    <w:rsid w:val="0013780E"/>
    <w:rsid w:val="00137AB9"/>
    <w:rsid w:val="00137D78"/>
    <w:rsid w:val="0014060C"/>
    <w:rsid w:val="001409A0"/>
    <w:rsid w:val="00140C33"/>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5FA6"/>
    <w:rsid w:val="00156ABA"/>
    <w:rsid w:val="00157390"/>
    <w:rsid w:val="00157636"/>
    <w:rsid w:val="00160998"/>
    <w:rsid w:val="00160CD6"/>
    <w:rsid w:val="00160F5F"/>
    <w:rsid w:val="00161711"/>
    <w:rsid w:val="00162308"/>
    <w:rsid w:val="0016316A"/>
    <w:rsid w:val="001633D0"/>
    <w:rsid w:val="00163539"/>
    <w:rsid w:val="0016381F"/>
    <w:rsid w:val="00163D1D"/>
    <w:rsid w:val="00164171"/>
    <w:rsid w:val="00164E58"/>
    <w:rsid w:val="00165033"/>
    <w:rsid w:val="00165926"/>
    <w:rsid w:val="00166363"/>
    <w:rsid w:val="001665EB"/>
    <w:rsid w:val="001670EA"/>
    <w:rsid w:val="001674A0"/>
    <w:rsid w:val="00167DE9"/>
    <w:rsid w:val="001701F1"/>
    <w:rsid w:val="00170A50"/>
    <w:rsid w:val="00173374"/>
    <w:rsid w:val="00174FFD"/>
    <w:rsid w:val="001759CA"/>
    <w:rsid w:val="0017726A"/>
    <w:rsid w:val="00177DD3"/>
    <w:rsid w:val="00180278"/>
    <w:rsid w:val="001807F2"/>
    <w:rsid w:val="001818A7"/>
    <w:rsid w:val="00182725"/>
    <w:rsid w:val="001829C8"/>
    <w:rsid w:val="00183AE4"/>
    <w:rsid w:val="0018578F"/>
    <w:rsid w:val="00185E96"/>
    <w:rsid w:val="00185EB0"/>
    <w:rsid w:val="00186904"/>
    <w:rsid w:val="00186B0A"/>
    <w:rsid w:val="00187115"/>
    <w:rsid w:val="00187C18"/>
    <w:rsid w:val="001905BD"/>
    <w:rsid w:val="001912C9"/>
    <w:rsid w:val="00191E79"/>
    <w:rsid w:val="00192FE6"/>
    <w:rsid w:val="0019360B"/>
    <w:rsid w:val="00193986"/>
    <w:rsid w:val="00193B08"/>
    <w:rsid w:val="00194570"/>
    <w:rsid w:val="0019691F"/>
    <w:rsid w:val="00196BF4"/>
    <w:rsid w:val="001972DA"/>
    <w:rsid w:val="001976AA"/>
    <w:rsid w:val="001A02F6"/>
    <w:rsid w:val="001A15C6"/>
    <w:rsid w:val="001A4336"/>
    <w:rsid w:val="001A5510"/>
    <w:rsid w:val="001A5C7B"/>
    <w:rsid w:val="001A5E19"/>
    <w:rsid w:val="001A63D8"/>
    <w:rsid w:val="001A7B1C"/>
    <w:rsid w:val="001A7B23"/>
    <w:rsid w:val="001B01FA"/>
    <w:rsid w:val="001B0507"/>
    <w:rsid w:val="001B0832"/>
    <w:rsid w:val="001B18A7"/>
    <w:rsid w:val="001B1FBE"/>
    <w:rsid w:val="001B22C6"/>
    <w:rsid w:val="001B23C9"/>
    <w:rsid w:val="001B2762"/>
    <w:rsid w:val="001B36FC"/>
    <w:rsid w:val="001B4186"/>
    <w:rsid w:val="001B41ED"/>
    <w:rsid w:val="001B4607"/>
    <w:rsid w:val="001B5917"/>
    <w:rsid w:val="001B5BAC"/>
    <w:rsid w:val="001B5F9A"/>
    <w:rsid w:val="001B7E0C"/>
    <w:rsid w:val="001C02E5"/>
    <w:rsid w:val="001C0674"/>
    <w:rsid w:val="001C1405"/>
    <w:rsid w:val="001C1B93"/>
    <w:rsid w:val="001C1BF5"/>
    <w:rsid w:val="001C226F"/>
    <w:rsid w:val="001C3078"/>
    <w:rsid w:val="001C50DE"/>
    <w:rsid w:val="001C5296"/>
    <w:rsid w:val="001C5E8D"/>
    <w:rsid w:val="001C6054"/>
    <w:rsid w:val="001C66AC"/>
    <w:rsid w:val="001C6754"/>
    <w:rsid w:val="001C6CBE"/>
    <w:rsid w:val="001C731D"/>
    <w:rsid w:val="001C77F0"/>
    <w:rsid w:val="001C7B80"/>
    <w:rsid w:val="001C7BBF"/>
    <w:rsid w:val="001D204B"/>
    <w:rsid w:val="001D30C9"/>
    <w:rsid w:val="001D3EC7"/>
    <w:rsid w:val="001D445B"/>
    <w:rsid w:val="001D46A0"/>
    <w:rsid w:val="001D50C2"/>
    <w:rsid w:val="001D753C"/>
    <w:rsid w:val="001D7CA4"/>
    <w:rsid w:val="001D7E58"/>
    <w:rsid w:val="001E0425"/>
    <w:rsid w:val="001E13B3"/>
    <w:rsid w:val="001E182A"/>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3E"/>
    <w:rsid w:val="001F0E92"/>
    <w:rsid w:val="001F1987"/>
    <w:rsid w:val="001F1A75"/>
    <w:rsid w:val="001F201D"/>
    <w:rsid w:val="001F21BC"/>
    <w:rsid w:val="001F22D5"/>
    <w:rsid w:val="001F23BD"/>
    <w:rsid w:val="001F34DA"/>
    <w:rsid w:val="001F4DAC"/>
    <w:rsid w:val="001F5019"/>
    <w:rsid w:val="001F51C5"/>
    <w:rsid w:val="001F65B0"/>
    <w:rsid w:val="001F67AA"/>
    <w:rsid w:val="001F6AFD"/>
    <w:rsid w:val="001F738D"/>
    <w:rsid w:val="001F7599"/>
    <w:rsid w:val="0020005B"/>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21BC"/>
    <w:rsid w:val="0021224B"/>
    <w:rsid w:val="00212950"/>
    <w:rsid w:val="00212FB8"/>
    <w:rsid w:val="00213709"/>
    <w:rsid w:val="002139BA"/>
    <w:rsid w:val="002149AF"/>
    <w:rsid w:val="00214A86"/>
    <w:rsid w:val="00215AAA"/>
    <w:rsid w:val="00215C05"/>
    <w:rsid w:val="0021683C"/>
    <w:rsid w:val="00216CE9"/>
    <w:rsid w:val="00216F5F"/>
    <w:rsid w:val="002171E5"/>
    <w:rsid w:val="00220250"/>
    <w:rsid w:val="00220278"/>
    <w:rsid w:val="00220615"/>
    <w:rsid w:val="00221558"/>
    <w:rsid w:val="00221985"/>
    <w:rsid w:val="00221BD9"/>
    <w:rsid w:val="00221EC5"/>
    <w:rsid w:val="00222814"/>
    <w:rsid w:val="00222A7A"/>
    <w:rsid w:val="0022323B"/>
    <w:rsid w:val="0022399E"/>
    <w:rsid w:val="00223BCE"/>
    <w:rsid w:val="00224656"/>
    <w:rsid w:val="00224A2C"/>
    <w:rsid w:val="00224B1F"/>
    <w:rsid w:val="00225217"/>
    <w:rsid w:val="002256D9"/>
    <w:rsid w:val="00225B04"/>
    <w:rsid w:val="00226577"/>
    <w:rsid w:val="0022687C"/>
    <w:rsid w:val="002269C9"/>
    <w:rsid w:val="00227F35"/>
    <w:rsid w:val="00230066"/>
    <w:rsid w:val="002306F8"/>
    <w:rsid w:val="002312F4"/>
    <w:rsid w:val="002313A2"/>
    <w:rsid w:val="00231FC7"/>
    <w:rsid w:val="00232930"/>
    <w:rsid w:val="00232A95"/>
    <w:rsid w:val="00232C3F"/>
    <w:rsid w:val="00232DD9"/>
    <w:rsid w:val="0023308F"/>
    <w:rsid w:val="002331A6"/>
    <w:rsid w:val="00233403"/>
    <w:rsid w:val="00233440"/>
    <w:rsid w:val="00233D0E"/>
    <w:rsid w:val="00234E13"/>
    <w:rsid w:val="00236450"/>
    <w:rsid w:val="00237638"/>
    <w:rsid w:val="0023765A"/>
    <w:rsid w:val="00237921"/>
    <w:rsid w:val="00237B7F"/>
    <w:rsid w:val="00240087"/>
    <w:rsid w:val="00240342"/>
    <w:rsid w:val="00241311"/>
    <w:rsid w:val="002418E8"/>
    <w:rsid w:val="00242E22"/>
    <w:rsid w:val="00242ED2"/>
    <w:rsid w:val="0024336B"/>
    <w:rsid w:val="00244110"/>
    <w:rsid w:val="00244194"/>
    <w:rsid w:val="0024424F"/>
    <w:rsid w:val="00244D28"/>
    <w:rsid w:val="00245689"/>
    <w:rsid w:val="00245720"/>
    <w:rsid w:val="00245A6F"/>
    <w:rsid w:val="00245FD5"/>
    <w:rsid w:val="0024659B"/>
    <w:rsid w:val="002476D2"/>
    <w:rsid w:val="002477DF"/>
    <w:rsid w:val="00250BF6"/>
    <w:rsid w:val="00251AD6"/>
    <w:rsid w:val="00251B49"/>
    <w:rsid w:val="00252C17"/>
    <w:rsid w:val="0025307F"/>
    <w:rsid w:val="0025423D"/>
    <w:rsid w:val="002551BD"/>
    <w:rsid w:val="00255BEA"/>
    <w:rsid w:val="00256557"/>
    <w:rsid w:val="002568D0"/>
    <w:rsid w:val="00256E85"/>
    <w:rsid w:val="00257FD6"/>
    <w:rsid w:val="00260AEE"/>
    <w:rsid w:val="002621A6"/>
    <w:rsid w:val="00262661"/>
    <w:rsid w:val="00262D9D"/>
    <w:rsid w:val="002632DF"/>
    <w:rsid w:val="0026343A"/>
    <w:rsid w:val="00263946"/>
    <w:rsid w:val="00263988"/>
    <w:rsid w:val="002640BA"/>
    <w:rsid w:val="00264CF2"/>
    <w:rsid w:val="00264E4B"/>
    <w:rsid w:val="00265763"/>
    <w:rsid w:val="002667A8"/>
    <w:rsid w:val="00267587"/>
    <w:rsid w:val="002675C8"/>
    <w:rsid w:val="00267760"/>
    <w:rsid w:val="0027090C"/>
    <w:rsid w:val="00270969"/>
    <w:rsid w:val="00271589"/>
    <w:rsid w:val="002727E9"/>
    <w:rsid w:val="00273177"/>
    <w:rsid w:val="0027367E"/>
    <w:rsid w:val="00273AD0"/>
    <w:rsid w:val="0027405F"/>
    <w:rsid w:val="0027455B"/>
    <w:rsid w:val="00275074"/>
    <w:rsid w:val="00276353"/>
    <w:rsid w:val="002763E9"/>
    <w:rsid w:val="0027653E"/>
    <w:rsid w:val="00276736"/>
    <w:rsid w:val="00276EE3"/>
    <w:rsid w:val="00276F4E"/>
    <w:rsid w:val="0027773D"/>
    <w:rsid w:val="002778BD"/>
    <w:rsid w:val="00280371"/>
    <w:rsid w:val="002815FA"/>
    <w:rsid w:val="002824C2"/>
    <w:rsid w:val="002833F9"/>
    <w:rsid w:val="00284E32"/>
    <w:rsid w:val="0028515B"/>
    <w:rsid w:val="002851EB"/>
    <w:rsid w:val="00285510"/>
    <w:rsid w:val="00285BD1"/>
    <w:rsid w:val="00285DE2"/>
    <w:rsid w:val="0028616D"/>
    <w:rsid w:val="00286965"/>
    <w:rsid w:val="00286BD7"/>
    <w:rsid w:val="0029136E"/>
    <w:rsid w:val="00292399"/>
    <w:rsid w:val="00292602"/>
    <w:rsid w:val="00294445"/>
    <w:rsid w:val="00294B4D"/>
    <w:rsid w:val="00294FD8"/>
    <w:rsid w:val="0029537E"/>
    <w:rsid w:val="0029589B"/>
    <w:rsid w:val="002960D5"/>
    <w:rsid w:val="00297556"/>
    <w:rsid w:val="00297926"/>
    <w:rsid w:val="002979D9"/>
    <w:rsid w:val="002A02C9"/>
    <w:rsid w:val="002A1062"/>
    <w:rsid w:val="002A2012"/>
    <w:rsid w:val="002A2413"/>
    <w:rsid w:val="002A2F5E"/>
    <w:rsid w:val="002A352A"/>
    <w:rsid w:val="002A607D"/>
    <w:rsid w:val="002B0CDA"/>
    <w:rsid w:val="002B132E"/>
    <w:rsid w:val="002B1499"/>
    <w:rsid w:val="002B2740"/>
    <w:rsid w:val="002B2813"/>
    <w:rsid w:val="002B2D29"/>
    <w:rsid w:val="002B3B31"/>
    <w:rsid w:val="002B3BBD"/>
    <w:rsid w:val="002B3F0F"/>
    <w:rsid w:val="002B5913"/>
    <w:rsid w:val="002B6218"/>
    <w:rsid w:val="002C0C4B"/>
    <w:rsid w:val="002C0CE1"/>
    <w:rsid w:val="002C151F"/>
    <w:rsid w:val="002C1B8D"/>
    <w:rsid w:val="002C1EEA"/>
    <w:rsid w:val="002C203B"/>
    <w:rsid w:val="002C35B1"/>
    <w:rsid w:val="002C47AD"/>
    <w:rsid w:val="002C4CA6"/>
    <w:rsid w:val="002C4FBD"/>
    <w:rsid w:val="002C5510"/>
    <w:rsid w:val="002C57D7"/>
    <w:rsid w:val="002C5DC7"/>
    <w:rsid w:val="002C6034"/>
    <w:rsid w:val="002C635B"/>
    <w:rsid w:val="002C7276"/>
    <w:rsid w:val="002C770F"/>
    <w:rsid w:val="002C7BE7"/>
    <w:rsid w:val="002C7CFF"/>
    <w:rsid w:val="002D0457"/>
    <w:rsid w:val="002D0BC6"/>
    <w:rsid w:val="002D12DB"/>
    <w:rsid w:val="002D17C5"/>
    <w:rsid w:val="002D191B"/>
    <w:rsid w:val="002D2D21"/>
    <w:rsid w:val="002D365F"/>
    <w:rsid w:val="002D51DF"/>
    <w:rsid w:val="002D6892"/>
    <w:rsid w:val="002D68C2"/>
    <w:rsid w:val="002D6D33"/>
    <w:rsid w:val="002D7BED"/>
    <w:rsid w:val="002D7C86"/>
    <w:rsid w:val="002E0692"/>
    <w:rsid w:val="002E152D"/>
    <w:rsid w:val="002E1D74"/>
    <w:rsid w:val="002E2943"/>
    <w:rsid w:val="002E2CF1"/>
    <w:rsid w:val="002E311C"/>
    <w:rsid w:val="002E342B"/>
    <w:rsid w:val="002E34AF"/>
    <w:rsid w:val="002E4AAC"/>
    <w:rsid w:val="002E53DE"/>
    <w:rsid w:val="002E563B"/>
    <w:rsid w:val="002E62D2"/>
    <w:rsid w:val="002E734F"/>
    <w:rsid w:val="002E74AF"/>
    <w:rsid w:val="002E758C"/>
    <w:rsid w:val="002F0143"/>
    <w:rsid w:val="002F07CD"/>
    <w:rsid w:val="002F0C5F"/>
    <w:rsid w:val="002F1038"/>
    <w:rsid w:val="002F18AB"/>
    <w:rsid w:val="002F22FF"/>
    <w:rsid w:val="002F2D8F"/>
    <w:rsid w:val="002F32ED"/>
    <w:rsid w:val="002F5777"/>
    <w:rsid w:val="002F5BE4"/>
    <w:rsid w:val="002F5F35"/>
    <w:rsid w:val="002F695B"/>
    <w:rsid w:val="002F72DA"/>
    <w:rsid w:val="002F76B1"/>
    <w:rsid w:val="002F7804"/>
    <w:rsid w:val="002F784D"/>
    <w:rsid w:val="002F7D66"/>
    <w:rsid w:val="002F7DBE"/>
    <w:rsid w:val="0030090B"/>
    <w:rsid w:val="003013C6"/>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17C"/>
    <w:rsid w:val="003125E0"/>
    <w:rsid w:val="00312ECE"/>
    <w:rsid w:val="00312F4F"/>
    <w:rsid w:val="003130F9"/>
    <w:rsid w:val="0031393C"/>
    <w:rsid w:val="00313CB0"/>
    <w:rsid w:val="00313F96"/>
    <w:rsid w:val="00314875"/>
    <w:rsid w:val="0031495F"/>
    <w:rsid w:val="00314B0A"/>
    <w:rsid w:val="003150CE"/>
    <w:rsid w:val="003153A6"/>
    <w:rsid w:val="00315AAB"/>
    <w:rsid w:val="003175E1"/>
    <w:rsid w:val="00320299"/>
    <w:rsid w:val="00320412"/>
    <w:rsid w:val="00320DB6"/>
    <w:rsid w:val="00320E52"/>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B55"/>
    <w:rsid w:val="003336B9"/>
    <w:rsid w:val="003343D1"/>
    <w:rsid w:val="0033476C"/>
    <w:rsid w:val="00335E91"/>
    <w:rsid w:val="00335EA8"/>
    <w:rsid w:val="003363DD"/>
    <w:rsid w:val="00336791"/>
    <w:rsid w:val="00337650"/>
    <w:rsid w:val="00337810"/>
    <w:rsid w:val="00340361"/>
    <w:rsid w:val="00340795"/>
    <w:rsid w:val="0034111C"/>
    <w:rsid w:val="00341909"/>
    <w:rsid w:val="00341947"/>
    <w:rsid w:val="00341C6F"/>
    <w:rsid w:val="00341E60"/>
    <w:rsid w:val="0034217F"/>
    <w:rsid w:val="00342AD2"/>
    <w:rsid w:val="00343954"/>
    <w:rsid w:val="00344BCA"/>
    <w:rsid w:val="00345405"/>
    <w:rsid w:val="00345DDD"/>
    <w:rsid w:val="00346FED"/>
    <w:rsid w:val="00350737"/>
    <w:rsid w:val="00351AA9"/>
    <w:rsid w:val="00351E01"/>
    <w:rsid w:val="00352968"/>
    <w:rsid w:val="0035298B"/>
    <w:rsid w:val="00352D21"/>
    <w:rsid w:val="00354185"/>
    <w:rsid w:val="0035443D"/>
    <w:rsid w:val="00354447"/>
    <w:rsid w:val="00354AA2"/>
    <w:rsid w:val="00354FEE"/>
    <w:rsid w:val="00355194"/>
    <w:rsid w:val="00356275"/>
    <w:rsid w:val="00356C0B"/>
    <w:rsid w:val="00357B9C"/>
    <w:rsid w:val="003608EA"/>
    <w:rsid w:val="00361412"/>
    <w:rsid w:val="003615CA"/>
    <w:rsid w:val="00363B2C"/>
    <w:rsid w:val="003642A6"/>
    <w:rsid w:val="00364763"/>
    <w:rsid w:val="0036572B"/>
    <w:rsid w:val="00365C3D"/>
    <w:rsid w:val="00366C1B"/>
    <w:rsid w:val="00367337"/>
    <w:rsid w:val="00367367"/>
    <w:rsid w:val="00367FD8"/>
    <w:rsid w:val="0037004E"/>
    <w:rsid w:val="00370B55"/>
    <w:rsid w:val="00370B63"/>
    <w:rsid w:val="00370D53"/>
    <w:rsid w:val="00370FCC"/>
    <w:rsid w:val="003711AF"/>
    <w:rsid w:val="00372383"/>
    <w:rsid w:val="003724DF"/>
    <w:rsid w:val="00372979"/>
    <w:rsid w:val="003735C6"/>
    <w:rsid w:val="003735F7"/>
    <w:rsid w:val="00374848"/>
    <w:rsid w:val="003749C9"/>
    <w:rsid w:val="003757A1"/>
    <w:rsid w:val="00375D09"/>
    <w:rsid w:val="00376106"/>
    <w:rsid w:val="003762DC"/>
    <w:rsid w:val="00376AA6"/>
    <w:rsid w:val="0037739D"/>
    <w:rsid w:val="0037751C"/>
    <w:rsid w:val="003777D6"/>
    <w:rsid w:val="00377844"/>
    <w:rsid w:val="00377D61"/>
    <w:rsid w:val="0038016F"/>
    <w:rsid w:val="003801FB"/>
    <w:rsid w:val="003807D2"/>
    <w:rsid w:val="00380B66"/>
    <w:rsid w:val="00380F3F"/>
    <w:rsid w:val="0038106B"/>
    <w:rsid w:val="00381953"/>
    <w:rsid w:val="00382232"/>
    <w:rsid w:val="00382F1A"/>
    <w:rsid w:val="00382F9A"/>
    <w:rsid w:val="00383282"/>
    <w:rsid w:val="00383422"/>
    <w:rsid w:val="00383658"/>
    <w:rsid w:val="0038412E"/>
    <w:rsid w:val="00384F34"/>
    <w:rsid w:val="00386053"/>
    <w:rsid w:val="00387459"/>
    <w:rsid w:val="003876A4"/>
    <w:rsid w:val="0038771D"/>
    <w:rsid w:val="003878F5"/>
    <w:rsid w:val="00387C00"/>
    <w:rsid w:val="00390935"/>
    <w:rsid w:val="00390A0C"/>
    <w:rsid w:val="0039241F"/>
    <w:rsid w:val="00392491"/>
    <w:rsid w:val="003930EB"/>
    <w:rsid w:val="003935B0"/>
    <w:rsid w:val="0039376F"/>
    <w:rsid w:val="00393E44"/>
    <w:rsid w:val="00394301"/>
    <w:rsid w:val="003943B7"/>
    <w:rsid w:val="00395BF0"/>
    <w:rsid w:val="00396325"/>
    <w:rsid w:val="0039747B"/>
    <w:rsid w:val="00397821"/>
    <w:rsid w:val="00397AB6"/>
    <w:rsid w:val="00397ACA"/>
    <w:rsid w:val="003A09B0"/>
    <w:rsid w:val="003A0A45"/>
    <w:rsid w:val="003A10C3"/>
    <w:rsid w:val="003A145F"/>
    <w:rsid w:val="003A1AEC"/>
    <w:rsid w:val="003A20B8"/>
    <w:rsid w:val="003A495D"/>
    <w:rsid w:val="003A4A40"/>
    <w:rsid w:val="003A4C7C"/>
    <w:rsid w:val="003A5611"/>
    <w:rsid w:val="003A5844"/>
    <w:rsid w:val="003A597F"/>
    <w:rsid w:val="003A68A7"/>
    <w:rsid w:val="003A6C22"/>
    <w:rsid w:val="003A71A8"/>
    <w:rsid w:val="003A71D2"/>
    <w:rsid w:val="003A78E6"/>
    <w:rsid w:val="003B00CA"/>
    <w:rsid w:val="003B030B"/>
    <w:rsid w:val="003B0432"/>
    <w:rsid w:val="003B0821"/>
    <w:rsid w:val="003B0BE9"/>
    <w:rsid w:val="003B0F4B"/>
    <w:rsid w:val="003B267C"/>
    <w:rsid w:val="003B2E9B"/>
    <w:rsid w:val="003B2F8D"/>
    <w:rsid w:val="003B3664"/>
    <w:rsid w:val="003B3C64"/>
    <w:rsid w:val="003B3D3A"/>
    <w:rsid w:val="003B4205"/>
    <w:rsid w:val="003B4FAA"/>
    <w:rsid w:val="003B547A"/>
    <w:rsid w:val="003B67A3"/>
    <w:rsid w:val="003B6EC0"/>
    <w:rsid w:val="003B75B9"/>
    <w:rsid w:val="003C087B"/>
    <w:rsid w:val="003C0DA2"/>
    <w:rsid w:val="003C1A18"/>
    <w:rsid w:val="003C32B9"/>
    <w:rsid w:val="003C39CB"/>
    <w:rsid w:val="003C4924"/>
    <w:rsid w:val="003C5B1D"/>
    <w:rsid w:val="003C5C41"/>
    <w:rsid w:val="003C60BA"/>
    <w:rsid w:val="003C669D"/>
    <w:rsid w:val="003C6877"/>
    <w:rsid w:val="003C7062"/>
    <w:rsid w:val="003C7461"/>
    <w:rsid w:val="003D0788"/>
    <w:rsid w:val="003D07FE"/>
    <w:rsid w:val="003D132A"/>
    <w:rsid w:val="003D1517"/>
    <w:rsid w:val="003D1D50"/>
    <w:rsid w:val="003D232D"/>
    <w:rsid w:val="003D286B"/>
    <w:rsid w:val="003D28DE"/>
    <w:rsid w:val="003D2938"/>
    <w:rsid w:val="003D2F31"/>
    <w:rsid w:val="003D3FBA"/>
    <w:rsid w:val="003D402B"/>
    <w:rsid w:val="003D54B0"/>
    <w:rsid w:val="003D764F"/>
    <w:rsid w:val="003D76EF"/>
    <w:rsid w:val="003E0042"/>
    <w:rsid w:val="003E0667"/>
    <w:rsid w:val="003E07D7"/>
    <w:rsid w:val="003E0BCE"/>
    <w:rsid w:val="003E0DF3"/>
    <w:rsid w:val="003E13E0"/>
    <w:rsid w:val="003E1660"/>
    <w:rsid w:val="003E1CD1"/>
    <w:rsid w:val="003E2270"/>
    <w:rsid w:val="003E2A2D"/>
    <w:rsid w:val="003E3447"/>
    <w:rsid w:val="003E47D4"/>
    <w:rsid w:val="003E50B9"/>
    <w:rsid w:val="003E64A9"/>
    <w:rsid w:val="003E6E5C"/>
    <w:rsid w:val="003E7905"/>
    <w:rsid w:val="003F0336"/>
    <w:rsid w:val="003F0694"/>
    <w:rsid w:val="003F1343"/>
    <w:rsid w:val="003F173D"/>
    <w:rsid w:val="003F1F59"/>
    <w:rsid w:val="003F20CD"/>
    <w:rsid w:val="003F2E42"/>
    <w:rsid w:val="003F355B"/>
    <w:rsid w:val="003F367B"/>
    <w:rsid w:val="003F3FCC"/>
    <w:rsid w:val="003F45BC"/>
    <w:rsid w:val="003F5547"/>
    <w:rsid w:val="003F5C40"/>
    <w:rsid w:val="003F5E1F"/>
    <w:rsid w:val="003F66A2"/>
    <w:rsid w:val="003F6E12"/>
    <w:rsid w:val="003F6F8B"/>
    <w:rsid w:val="003F75ED"/>
    <w:rsid w:val="003F7E57"/>
    <w:rsid w:val="004002B7"/>
    <w:rsid w:val="004007D1"/>
    <w:rsid w:val="00400990"/>
    <w:rsid w:val="00400F31"/>
    <w:rsid w:val="004023BA"/>
    <w:rsid w:val="0040262C"/>
    <w:rsid w:val="00402EE9"/>
    <w:rsid w:val="0040332D"/>
    <w:rsid w:val="004039F9"/>
    <w:rsid w:val="00405523"/>
    <w:rsid w:val="00406B4D"/>
    <w:rsid w:val="00407FAC"/>
    <w:rsid w:val="00411504"/>
    <w:rsid w:val="0041357A"/>
    <w:rsid w:val="00413F86"/>
    <w:rsid w:val="0041443C"/>
    <w:rsid w:val="0041488F"/>
    <w:rsid w:val="004154F7"/>
    <w:rsid w:val="004157E9"/>
    <w:rsid w:val="00416D44"/>
    <w:rsid w:val="004176FF"/>
    <w:rsid w:val="00417A1E"/>
    <w:rsid w:val="004205B2"/>
    <w:rsid w:val="00420DAE"/>
    <w:rsid w:val="00421A27"/>
    <w:rsid w:val="00421D0A"/>
    <w:rsid w:val="004226C3"/>
    <w:rsid w:val="004228BA"/>
    <w:rsid w:val="0042365C"/>
    <w:rsid w:val="004241C5"/>
    <w:rsid w:val="00424272"/>
    <w:rsid w:val="004245A7"/>
    <w:rsid w:val="00424FA7"/>
    <w:rsid w:val="00425906"/>
    <w:rsid w:val="0042595B"/>
    <w:rsid w:val="00425D2C"/>
    <w:rsid w:val="00426A87"/>
    <w:rsid w:val="00427007"/>
    <w:rsid w:val="00427279"/>
    <w:rsid w:val="004309D8"/>
    <w:rsid w:val="004313C4"/>
    <w:rsid w:val="004313D1"/>
    <w:rsid w:val="00431F8D"/>
    <w:rsid w:val="00432110"/>
    <w:rsid w:val="0043271F"/>
    <w:rsid w:val="004328EE"/>
    <w:rsid w:val="0043310B"/>
    <w:rsid w:val="00433EB8"/>
    <w:rsid w:val="00433EBE"/>
    <w:rsid w:val="00434406"/>
    <w:rsid w:val="00434932"/>
    <w:rsid w:val="004362A0"/>
    <w:rsid w:val="00440091"/>
    <w:rsid w:val="00440FED"/>
    <w:rsid w:val="0044186E"/>
    <w:rsid w:val="00441B92"/>
    <w:rsid w:val="00443A9F"/>
    <w:rsid w:val="0044474B"/>
    <w:rsid w:val="00444B9D"/>
    <w:rsid w:val="00445FF7"/>
    <w:rsid w:val="0044628A"/>
    <w:rsid w:val="004508A8"/>
    <w:rsid w:val="00450FE0"/>
    <w:rsid w:val="00451BAE"/>
    <w:rsid w:val="00452CA7"/>
    <w:rsid w:val="00453341"/>
    <w:rsid w:val="00453DE9"/>
    <w:rsid w:val="004545C6"/>
    <w:rsid w:val="00454ADF"/>
    <w:rsid w:val="00454DCA"/>
    <w:rsid w:val="00454E26"/>
    <w:rsid w:val="004551B0"/>
    <w:rsid w:val="0045540C"/>
    <w:rsid w:val="00456544"/>
    <w:rsid w:val="00456649"/>
    <w:rsid w:val="004567B7"/>
    <w:rsid w:val="004567DC"/>
    <w:rsid w:val="00456856"/>
    <w:rsid w:val="004571EF"/>
    <w:rsid w:val="0046047A"/>
    <w:rsid w:val="00461210"/>
    <w:rsid w:val="0046130B"/>
    <w:rsid w:val="00461700"/>
    <w:rsid w:val="0046193A"/>
    <w:rsid w:val="00461AAC"/>
    <w:rsid w:val="00462490"/>
    <w:rsid w:val="00462AC9"/>
    <w:rsid w:val="004634BA"/>
    <w:rsid w:val="00463DC3"/>
    <w:rsid w:val="00463EBB"/>
    <w:rsid w:val="00465299"/>
    <w:rsid w:val="00466781"/>
    <w:rsid w:val="00466A0F"/>
    <w:rsid w:val="00467687"/>
    <w:rsid w:val="0046795B"/>
    <w:rsid w:val="004708C0"/>
    <w:rsid w:val="0047115F"/>
    <w:rsid w:val="004715CB"/>
    <w:rsid w:val="00471863"/>
    <w:rsid w:val="00473354"/>
    <w:rsid w:val="00473691"/>
    <w:rsid w:val="00473777"/>
    <w:rsid w:val="00473A14"/>
    <w:rsid w:val="004745A9"/>
    <w:rsid w:val="00474871"/>
    <w:rsid w:val="00474CA8"/>
    <w:rsid w:val="00474E43"/>
    <w:rsid w:val="00475E48"/>
    <w:rsid w:val="004766DA"/>
    <w:rsid w:val="00476A55"/>
    <w:rsid w:val="00476F41"/>
    <w:rsid w:val="0048076D"/>
    <w:rsid w:val="0048134D"/>
    <w:rsid w:val="0048144E"/>
    <w:rsid w:val="00481587"/>
    <w:rsid w:val="00481624"/>
    <w:rsid w:val="00481765"/>
    <w:rsid w:val="00481D90"/>
    <w:rsid w:val="00482700"/>
    <w:rsid w:val="00482CD4"/>
    <w:rsid w:val="00483261"/>
    <w:rsid w:val="0048328A"/>
    <w:rsid w:val="00484377"/>
    <w:rsid w:val="00485B23"/>
    <w:rsid w:val="00485B50"/>
    <w:rsid w:val="00485E38"/>
    <w:rsid w:val="0048693F"/>
    <w:rsid w:val="004874E4"/>
    <w:rsid w:val="00487FAF"/>
    <w:rsid w:val="0049070D"/>
    <w:rsid w:val="00490A39"/>
    <w:rsid w:val="00490E82"/>
    <w:rsid w:val="00491A94"/>
    <w:rsid w:val="00491BE4"/>
    <w:rsid w:val="00491DB2"/>
    <w:rsid w:val="00491FB6"/>
    <w:rsid w:val="00492575"/>
    <w:rsid w:val="00492877"/>
    <w:rsid w:val="00494764"/>
    <w:rsid w:val="00495BA6"/>
    <w:rsid w:val="00496220"/>
    <w:rsid w:val="00496DC2"/>
    <w:rsid w:val="00496E75"/>
    <w:rsid w:val="004A014C"/>
    <w:rsid w:val="004A054F"/>
    <w:rsid w:val="004A06B0"/>
    <w:rsid w:val="004A0AA8"/>
    <w:rsid w:val="004A1FE4"/>
    <w:rsid w:val="004A2103"/>
    <w:rsid w:val="004A2CA9"/>
    <w:rsid w:val="004A32C5"/>
    <w:rsid w:val="004A33EF"/>
    <w:rsid w:val="004A34C9"/>
    <w:rsid w:val="004A37E7"/>
    <w:rsid w:val="004A3CB5"/>
    <w:rsid w:val="004A3D7D"/>
    <w:rsid w:val="004A418F"/>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6EA4"/>
    <w:rsid w:val="004B6EED"/>
    <w:rsid w:val="004B7455"/>
    <w:rsid w:val="004B74FF"/>
    <w:rsid w:val="004B7CE4"/>
    <w:rsid w:val="004C0401"/>
    <w:rsid w:val="004C0C49"/>
    <w:rsid w:val="004C1096"/>
    <w:rsid w:val="004C183D"/>
    <w:rsid w:val="004C1A7D"/>
    <w:rsid w:val="004C1BB6"/>
    <w:rsid w:val="004C3018"/>
    <w:rsid w:val="004C37EE"/>
    <w:rsid w:val="004C394F"/>
    <w:rsid w:val="004C3EC7"/>
    <w:rsid w:val="004C3EEE"/>
    <w:rsid w:val="004C483D"/>
    <w:rsid w:val="004C49EA"/>
    <w:rsid w:val="004C4D15"/>
    <w:rsid w:val="004C5B85"/>
    <w:rsid w:val="004C6DA5"/>
    <w:rsid w:val="004C6EA7"/>
    <w:rsid w:val="004C795A"/>
    <w:rsid w:val="004C7F93"/>
    <w:rsid w:val="004D0433"/>
    <w:rsid w:val="004D1886"/>
    <w:rsid w:val="004D19A0"/>
    <w:rsid w:val="004D2629"/>
    <w:rsid w:val="004D26B8"/>
    <w:rsid w:val="004D2C2C"/>
    <w:rsid w:val="004D38C2"/>
    <w:rsid w:val="004D3E71"/>
    <w:rsid w:val="004D41DC"/>
    <w:rsid w:val="004D4650"/>
    <w:rsid w:val="004D4FBD"/>
    <w:rsid w:val="004D4FC0"/>
    <w:rsid w:val="004D5CE7"/>
    <w:rsid w:val="004D6381"/>
    <w:rsid w:val="004D7DA8"/>
    <w:rsid w:val="004E10CD"/>
    <w:rsid w:val="004E131D"/>
    <w:rsid w:val="004E139E"/>
    <w:rsid w:val="004E1401"/>
    <w:rsid w:val="004E1944"/>
    <w:rsid w:val="004E2548"/>
    <w:rsid w:val="004E2892"/>
    <w:rsid w:val="004E362B"/>
    <w:rsid w:val="004E3681"/>
    <w:rsid w:val="004E39A8"/>
    <w:rsid w:val="004E3D74"/>
    <w:rsid w:val="004E465F"/>
    <w:rsid w:val="004E5DE1"/>
    <w:rsid w:val="004E6E2E"/>
    <w:rsid w:val="004E784B"/>
    <w:rsid w:val="004E7D41"/>
    <w:rsid w:val="004F0224"/>
    <w:rsid w:val="004F0DB4"/>
    <w:rsid w:val="004F0E04"/>
    <w:rsid w:val="004F0EB6"/>
    <w:rsid w:val="004F1CD3"/>
    <w:rsid w:val="004F1EBC"/>
    <w:rsid w:val="004F1F0B"/>
    <w:rsid w:val="004F20E8"/>
    <w:rsid w:val="004F2FCC"/>
    <w:rsid w:val="004F3172"/>
    <w:rsid w:val="004F3B71"/>
    <w:rsid w:val="004F3CB8"/>
    <w:rsid w:val="004F3FE5"/>
    <w:rsid w:val="004F5154"/>
    <w:rsid w:val="004F5835"/>
    <w:rsid w:val="004F5CBC"/>
    <w:rsid w:val="004F661C"/>
    <w:rsid w:val="004F6C8B"/>
    <w:rsid w:val="004F6D99"/>
    <w:rsid w:val="00500572"/>
    <w:rsid w:val="00500573"/>
    <w:rsid w:val="00500701"/>
    <w:rsid w:val="00500D60"/>
    <w:rsid w:val="00501304"/>
    <w:rsid w:val="00501425"/>
    <w:rsid w:val="00501951"/>
    <w:rsid w:val="00501F78"/>
    <w:rsid w:val="00502F48"/>
    <w:rsid w:val="0050318B"/>
    <w:rsid w:val="00503865"/>
    <w:rsid w:val="00503CF2"/>
    <w:rsid w:val="00504311"/>
    <w:rsid w:val="0050485C"/>
    <w:rsid w:val="00504AC6"/>
    <w:rsid w:val="00504D75"/>
    <w:rsid w:val="00505A94"/>
    <w:rsid w:val="00505C43"/>
    <w:rsid w:val="00505D51"/>
    <w:rsid w:val="00506E3F"/>
    <w:rsid w:val="00507775"/>
    <w:rsid w:val="00510ABC"/>
    <w:rsid w:val="00511079"/>
    <w:rsid w:val="00511411"/>
    <w:rsid w:val="00511CDF"/>
    <w:rsid w:val="00512829"/>
    <w:rsid w:val="005128F9"/>
    <w:rsid w:val="00512A46"/>
    <w:rsid w:val="00513839"/>
    <w:rsid w:val="00513DEF"/>
    <w:rsid w:val="0051423C"/>
    <w:rsid w:val="005148D4"/>
    <w:rsid w:val="00514C91"/>
    <w:rsid w:val="005153CE"/>
    <w:rsid w:val="00516241"/>
    <w:rsid w:val="00516FD9"/>
    <w:rsid w:val="0051701F"/>
    <w:rsid w:val="0051791D"/>
    <w:rsid w:val="005207D4"/>
    <w:rsid w:val="00520D6D"/>
    <w:rsid w:val="00520FD7"/>
    <w:rsid w:val="005212FD"/>
    <w:rsid w:val="00521425"/>
    <w:rsid w:val="00522746"/>
    <w:rsid w:val="00523E75"/>
    <w:rsid w:val="005243E0"/>
    <w:rsid w:val="00525086"/>
    <w:rsid w:val="005256F3"/>
    <w:rsid w:val="005265A3"/>
    <w:rsid w:val="00526783"/>
    <w:rsid w:val="0052696D"/>
    <w:rsid w:val="0052773A"/>
    <w:rsid w:val="00527E7F"/>
    <w:rsid w:val="00527FB1"/>
    <w:rsid w:val="005301C2"/>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0CC6"/>
    <w:rsid w:val="00541336"/>
    <w:rsid w:val="0054195A"/>
    <w:rsid w:val="005420DE"/>
    <w:rsid w:val="00542249"/>
    <w:rsid w:val="00542FAA"/>
    <w:rsid w:val="005431F5"/>
    <w:rsid w:val="00543707"/>
    <w:rsid w:val="005439D2"/>
    <w:rsid w:val="00543EBB"/>
    <w:rsid w:val="00543ED5"/>
    <w:rsid w:val="00544186"/>
    <w:rsid w:val="00544213"/>
    <w:rsid w:val="0054486D"/>
    <w:rsid w:val="005453F3"/>
    <w:rsid w:val="00545549"/>
    <w:rsid w:val="005469F5"/>
    <w:rsid w:val="00546F36"/>
    <w:rsid w:val="00547591"/>
    <w:rsid w:val="005511FB"/>
    <w:rsid w:val="005518ED"/>
    <w:rsid w:val="00551BB1"/>
    <w:rsid w:val="00552093"/>
    <w:rsid w:val="00552120"/>
    <w:rsid w:val="00554B1B"/>
    <w:rsid w:val="00554C49"/>
    <w:rsid w:val="00554E06"/>
    <w:rsid w:val="00554E4B"/>
    <w:rsid w:val="0055519C"/>
    <w:rsid w:val="005554C1"/>
    <w:rsid w:val="00555AE3"/>
    <w:rsid w:val="00555F67"/>
    <w:rsid w:val="005568D6"/>
    <w:rsid w:val="00556E32"/>
    <w:rsid w:val="00557F5B"/>
    <w:rsid w:val="005604F1"/>
    <w:rsid w:val="005606A4"/>
    <w:rsid w:val="005607B8"/>
    <w:rsid w:val="00560CF5"/>
    <w:rsid w:val="005625A1"/>
    <w:rsid w:val="0056272D"/>
    <w:rsid w:val="00562BAB"/>
    <w:rsid w:val="00563047"/>
    <w:rsid w:val="0056308E"/>
    <w:rsid w:val="005638C1"/>
    <w:rsid w:val="00563C51"/>
    <w:rsid w:val="00563F16"/>
    <w:rsid w:val="0056415C"/>
    <w:rsid w:val="00564668"/>
    <w:rsid w:val="005649BF"/>
    <w:rsid w:val="005650ED"/>
    <w:rsid w:val="00565869"/>
    <w:rsid w:val="00566059"/>
    <w:rsid w:val="00567415"/>
    <w:rsid w:val="0056746A"/>
    <w:rsid w:val="00567610"/>
    <w:rsid w:val="005705DD"/>
    <w:rsid w:val="0057065B"/>
    <w:rsid w:val="00570D9F"/>
    <w:rsid w:val="00570F8F"/>
    <w:rsid w:val="0057185C"/>
    <w:rsid w:val="00571CA8"/>
    <w:rsid w:val="00571D6C"/>
    <w:rsid w:val="00572695"/>
    <w:rsid w:val="00572947"/>
    <w:rsid w:val="00573138"/>
    <w:rsid w:val="005734A7"/>
    <w:rsid w:val="005746C4"/>
    <w:rsid w:val="00574B50"/>
    <w:rsid w:val="00575AC3"/>
    <w:rsid w:val="00577835"/>
    <w:rsid w:val="0057791A"/>
    <w:rsid w:val="00580793"/>
    <w:rsid w:val="005809C2"/>
    <w:rsid w:val="00580CDE"/>
    <w:rsid w:val="00581470"/>
    <w:rsid w:val="00581B62"/>
    <w:rsid w:val="00581BAD"/>
    <w:rsid w:val="00581D62"/>
    <w:rsid w:val="00582087"/>
    <w:rsid w:val="00582C55"/>
    <w:rsid w:val="00582F21"/>
    <w:rsid w:val="005831DD"/>
    <w:rsid w:val="00584320"/>
    <w:rsid w:val="00584932"/>
    <w:rsid w:val="00585484"/>
    <w:rsid w:val="00586263"/>
    <w:rsid w:val="00587229"/>
    <w:rsid w:val="00587503"/>
    <w:rsid w:val="00587F7F"/>
    <w:rsid w:val="005901C6"/>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1EC8"/>
    <w:rsid w:val="005A2B20"/>
    <w:rsid w:val="005A34D5"/>
    <w:rsid w:val="005A3943"/>
    <w:rsid w:val="005A4904"/>
    <w:rsid w:val="005A515A"/>
    <w:rsid w:val="005A58AF"/>
    <w:rsid w:val="005A5AF8"/>
    <w:rsid w:val="005A64AA"/>
    <w:rsid w:val="005A6518"/>
    <w:rsid w:val="005A6CC8"/>
    <w:rsid w:val="005A6DE0"/>
    <w:rsid w:val="005A704D"/>
    <w:rsid w:val="005A763B"/>
    <w:rsid w:val="005B07B9"/>
    <w:rsid w:val="005B118D"/>
    <w:rsid w:val="005B1769"/>
    <w:rsid w:val="005B33CD"/>
    <w:rsid w:val="005B3C6D"/>
    <w:rsid w:val="005B4045"/>
    <w:rsid w:val="005B609E"/>
    <w:rsid w:val="005B6DF6"/>
    <w:rsid w:val="005B7247"/>
    <w:rsid w:val="005B7B7D"/>
    <w:rsid w:val="005C04A9"/>
    <w:rsid w:val="005C1948"/>
    <w:rsid w:val="005C22F9"/>
    <w:rsid w:val="005C263C"/>
    <w:rsid w:val="005C2679"/>
    <w:rsid w:val="005C298C"/>
    <w:rsid w:val="005C2EB8"/>
    <w:rsid w:val="005C3638"/>
    <w:rsid w:val="005C3CA0"/>
    <w:rsid w:val="005C414E"/>
    <w:rsid w:val="005C4643"/>
    <w:rsid w:val="005C4BFB"/>
    <w:rsid w:val="005C5870"/>
    <w:rsid w:val="005C74AF"/>
    <w:rsid w:val="005D059A"/>
    <w:rsid w:val="005D07C5"/>
    <w:rsid w:val="005D21B7"/>
    <w:rsid w:val="005D2DAD"/>
    <w:rsid w:val="005D3C1A"/>
    <w:rsid w:val="005D4302"/>
    <w:rsid w:val="005D4EDE"/>
    <w:rsid w:val="005D5A20"/>
    <w:rsid w:val="005D6303"/>
    <w:rsid w:val="005D6D4E"/>
    <w:rsid w:val="005D786C"/>
    <w:rsid w:val="005E00E5"/>
    <w:rsid w:val="005E0148"/>
    <w:rsid w:val="005E049F"/>
    <w:rsid w:val="005E0BB6"/>
    <w:rsid w:val="005E3073"/>
    <w:rsid w:val="005E316A"/>
    <w:rsid w:val="005E3D5B"/>
    <w:rsid w:val="005E7088"/>
    <w:rsid w:val="005E767B"/>
    <w:rsid w:val="005E7E1B"/>
    <w:rsid w:val="005F0108"/>
    <w:rsid w:val="005F0291"/>
    <w:rsid w:val="005F0723"/>
    <w:rsid w:val="005F07BD"/>
    <w:rsid w:val="005F0DF2"/>
    <w:rsid w:val="005F0ECC"/>
    <w:rsid w:val="005F1E70"/>
    <w:rsid w:val="005F21A5"/>
    <w:rsid w:val="005F2470"/>
    <w:rsid w:val="005F28C6"/>
    <w:rsid w:val="005F2D1E"/>
    <w:rsid w:val="005F3F16"/>
    <w:rsid w:val="005F5017"/>
    <w:rsid w:val="005F52CC"/>
    <w:rsid w:val="005F5B05"/>
    <w:rsid w:val="005F5E6F"/>
    <w:rsid w:val="005F6510"/>
    <w:rsid w:val="005F681C"/>
    <w:rsid w:val="005F6BD4"/>
    <w:rsid w:val="005F7188"/>
    <w:rsid w:val="005F7985"/>
    <w:rsid w:val="00600CEB"/>
    <w:rsid w:val="006014BE"/>
    <w:rsid w:val="00602005"/>
    <w:rsid w:val="00602A78"/>
    <w:rsid w:val="00602A84"/>
    <w:rsid w:val="00602AA1"/>
    <w:rsid w:val="00603123"/>
    <w:rsid w:val="006036F4"/>
    <w:rsid w:val="00604151"/>
    <w:rsid w:val="00604367"/>
    <w:rsid w:val="006044BE"/>
    <w:rsid w:val="0060475F"/>
    <w:rsid w:val="006047DF"/>
    <w:rsid w:val="00604804"/>
    <w:rsid w:val="00604DE1"/>
    <w:rsid w:val="0060530A"/>
    <w:rsid w:val="006060C2"/>
    <w:rsid w:val="00606564"/>
    <w:rsid w:val="00606817"/>
    <w:rsid w:val="00606A26"/>
    <w:rsid w:val="00607CE6"/>
    <w:rsid w:val="00607D81"/>
    <w:rsid w:val="006102CB"/>
    <w:rsid w:val="00610747"/>
    <w:rsid w:val="00610E03"/>
    <w:rsid w:val="0061176E"/>
    <w:rsid w:val="00613EA5"/>
    <w:rsid w:val="00613FE9"/>
    <w:rsid w:val="0061402F"/>
    <w:rsid w:val="00614CD1"/>
    <w:rsid w:val="006151F2"/>
    <w:rsid w:val="0061567B"/>
    <w:rsid w:val="00615AC8"/>
    <w:rsid w:val="0062152A"/>
    <w:rsid w:val="00621753"/>
    <w:rsid w:val="00623583"/>
    <w:rsid w:val="0062462F"/>
    <w:rsid w:val="00624BA1"/>
    <w:rsid w:val="00625832"/>
    <w:rsid w:val="0062661B"/>
    <w:rsid w:val="00627832"/>
    <w:rsid w:val="00627D53"/>
    <w:rsid w:val="00630118"/>
    <w:rsid w:val="00630514"/>
    <w:rsid w:val="006310AE"/>
    <w:rsid w:val="00631762"/>
    <w:rsid w:val="00632196"/>
    <w:rsid w:val="0063259D"/>
    <w:rsid w:val="00632BA2"/>
    <w:rsid w:val="00633BF2"/>
    <w:rsid w:val="00633F67"/>
    <w:rsid w:val="006345C3"/>
    <w:rsid w:val="0063530F"/>
    <w:rsid w:val="006362F9"/>
    <w:rsid w:val="00636693"/>
    <w:rsid w:val="006369A9"/>
    <w:rsid w:val="006373CD"/>
    <w:rsid w:val="00637E9D"/>
    <w:rsid w:val="0064039F"/>
    <w:rsid w:val="00641283"/>
    <w:rsid w:val="006413CF"/>
    <w:rsid w:val="00641413"/>
    <w:rsid w:val="00641465"/>
    <w:rsid w:val="00641485"/>
    <w:rsid w:val="0064165D"/>
    <w:rsid w:val="00642E8C"/>
    <w:rsid w:val="006433BD"/>
    <w:rsid w:val="00643562"/>
    <w:rsid w:val="00643641"/>
    <w:rsid w:val="00643784"/>
    <w:rsid w:val="00644186"/>
    <w:rsid w:val="00644A21"/>
    <w:rsid w:val="00644F83"/>
    <w:rsid w:val="00645C9F"/>
    <w:rsid w:val="00646305"/>
    <w:rsid w:val="00646864"/>
    <w:rsid w:val="00646A6C"/>
    <w:rsid w:val="00647319"/>
    <w:rsid w:val="00647394"/>
    <w:rsid w:val="006475E6"/>
    <w:rsid w:val="006508B9"/>
    <w:rsid w:val="00650CA1"/>
    <w:rsid w:val="0065143C"/>
    <w:rsid w:val="00651854"/>
    <w:rsid w:val="00652578"/>
    <w:rsid w:val="00652624"/>
    <w:rsid w:val="006539E8"/>
    <w:rsid w:val="00654103"/>
    <w:rsid w:val="006542C0"/>
    <w:rsid w:val="00656307"/>
    <w:rsid w:val="006565D8"/>
    <w:rsid w:val="00656B96"/>
    <w:rsid w:val="00656F79"/>
    <w:rsid w:val="0065731C"/>
    <w:rsid w:val="0065736B"/>
    <w:rsid w:val="006578E4"/>
    <w:rsid w:val="00657AE5"/>
    <w:rsid w:val="00657D5A"/>
    <w:rsid w:val="00660C03"/>
    <w:rsid w:val="006619B0"/>
    <w:rsid w:val="00662012"/>
    <w:rsid w:val="00662543"/>
    <w:rsid w:val="00662597"/>
    <w:rsid w:val="006626D0"/>
    <w:rsid w:val="006628E9"/>
    <w:rsid w:val="006641F4"/>
    <w:rsid w:val="00664E8C"/>
    <w:rsid w:val="00665B62"/>
    <w:rsid w:val="00665F7C"/>
    <w:rsid w:val="0066699A"/>
    <w:rsid w:val="00666DFC"/>
    <w:rsid w:val="00666EBB"/>
    <w:rsid w:val="00667246"/>
    <w:rsid w:val="0066779E"/>
    <w:rsid w:val="00667FAF"/>
    <w:rsid w:val="00670181"/>
    <w:rsid w:val="0067096D"/>
    <w:rsid w:val="00670A5D"/>
    <w:rsid w:val="00670AF4"/>
    <w:rsid w:val="0067112E"/>
    <w:rsid w:val="006719E0"/>
    <w:rsid w:val="0067269D"/>
    <w:rsid w:val="00672988"/>
    <w:rsid w:val="00672C64"/>
    <w:rsid w:val="006740FD"/>
    <w:rsid w:val="00674E6A"/>
    <w:rsid w:val="0067501D"/>
    <w:rsid w:val="0067505C"/>
    <w:rsid w:val="00675CF4"/>
    <w:rsid w:val="00676A64"/>
    <w:rsid w:val="00677925"/>
    <w:rsid w:val="006779BF"/>
    <w:rsid w:val="006802FA"/>
    <w:rsid w:val="0068036B"/>
    <w:rsid w:val="00680F46"/>
    <w:rsid w:val="00681036"/>
    <w:rsid w:val="00681FDC"/>
    <w:rsid w:val="00682007"/>
    <w:rsid w:val="00682B53"/>
    <w:rsid w:val="00682F27"/>
    <w:rsid w:val="006859DB"/>
    <w:rsid w:val="0068678D"/>
    <w:rsid w:val="00687488"/>
    <w:rsid w:val="00687729"/>
    <w:rsid w:val="006904ED"/>
    <w:rsid w:val="00690E2E"/>
    <w:rsid w:val="006913EC"/>
    <w:rsid w:val="006915D7"/>
    <w:rsid w:val="00692814"/>
    <w:rsid w:val="006932E7"/>
    <w:rsid w:val="00693347"/>
    <w:rsid w:val="0069334C"/>
    <w:rsid w:val="00693819"/>
    <w:rsid w:val="006948EF"/>
    <w:rsid w:val="00696D63"/>
    <w:rsid w:val="006A032F"/>
    <w:rsid w:val="006A057E"/>
    <w:rsid w:val="006A0DD3"/>
    <w:rsid w:val="006A0F5A"/>
    <w:rsid w:val="006A146E"/>
    <w:rsid w:val="006A1BEB"/>
    <w:rsid w:val="006A2960"/>
    <w:rsid w:val="006A3022"/>
    <w:rsid w:val="006A369D"/>
    <w:rsid w:val="006A3B0B"/>
    <w:rsid w:val="006A41AE"/>
    <w:rsid w:val="006A45ED"/>
    <w:rsid w:val="006A4856"/>
    <w:rsid w:val="006A5100"/>
    <w:rsid w:val="006A5474"/>
    <w:rsid w:val="006A564B"/>
    <w:rsid w:val="006A7999"/>
    <w:rsid w:val="006A7FA6"/>
    <w:rsid w:val="006B05B5"/>
    <w:rsid w:val="006B14CD"/>
    <w:rsid w:val="006B1545"/>
    <w:rsid w:val="006B1600"/>
    <w:rsid w:val="006B23B9"/>
    <w:rsid w:val="006B2DA7"/>
    <w:rsid w:val="006B2F4D"/>
    <w:rsid w:val="006B306B"/>
    <w:rsid w:val="006B3682"/>
    <w:rsid w:val="006B3974"/>
    <w:rsid w:val="006B48CB"/>
    <w:rsid w:val="006B4C9E"/>
    <w:rsid w:val="006B564D"/>
    <w:rsid w:val="006B60A3"/>
    <w:rsid w:val="006B62B1"/>
    <w:rsid w:val="006B7A10"/>
    <w:rsid w:val="006B7B92"/>
    <w:rsid w:val="006B7E8A"/>
    <w:rsid w:val="006C1445"/>
    <w:rsid w:val="006C3AB0"/>
    <w:rsid w:val="006C4C4B"/>
    <w:rsid w:val="006C4CAB"/>
    <w:rsid w:val="006C4FC1"/>
    <w:rsid w:val="006C51A5"/>
    <w:rsid w:val="006C529D"/>
    <w:rsid w:val="006C5A86"/>
    <w:rsid w:val="006C5AC3"/>
    <w:rsid w:val="006C62BD"/>
    <w:rsid w:val="006C6798"/>
    <w:rsid w:val="006C6DF7"/>
    <w:rsid w:val="006C7226"/>
    <w:rsid w:val="006D0826"/>
    <w:rsid w:val="006D0C12"/>
    <w:rsid w:val="006D0E6B"/>
    <w:rsid w:val="006D2146"/>
    <w:rsid w:val="006D29C0"/>
    <w:rsid w:val="006D632E"/>
    <w:rsid w:val="006D6C9C"/>
    <w:rsid w:val="006E094A"/>
    <w:rsid w:val="006E1211"/>
    <w:rsid w:val="006E12B1"/>
    <w:rsid w:val="006E13D1"/>
    <w:rsid w:val="006E3B0E"/>
    <w:rsid w:val="006E4D0C"/>
    <w:rsid w:val="006E4D1B"/>
    <w:rsid w:val="006E5021"/>
    <w:rsid w:val="006E54BC"/>
    <w:rsid w:val="006E5B78"/>
    <w:rsid w:val="006E67BA"/>
    <w:rsid w:val="006E699D"/>
    <w:rsid w:val="006E6BA3"/>
    <w:rsid w:val="006E6DB1"/>
    <w:rsid w:val="006F1116"/>
    <w:rsid w:val="006F1920"/>
    <w:rsid w:val="006F2654"/>
    <w:rsid w:val="006F26CD"/>
    <w:rsid w:val="006F3196"/>
    <w:rsid w:val="006F3C54"/>
    <w:rsid w:val="006F418C"/>
    <w:rsid w:val="006F54EA"/>
    <w:rsid w:val="006F5E64"/>
    <w:rsid w:val="006F60DE"/>
    <w:rsid w:val="006F654A"/>
    <w:rsid w:val="006F65FB"/>
    <w:rsid w:val="006F7914"/>
    <w:rsid w:val="006F7C0B"/>
    <w:rsid w:val="006F7E46"/>
    <w:rsid w:val="00700AB4"/>
    <w:rsid w:val="00700FCA"/>
    <w:rsid w:val="00701283"/>
    <w:rsid w:val="007015C6"/>
    <w:rsid w:val="00701645"/>
    <w:rsid w:val="00701BBC"/>
    <w:rsid w:val="00701E2F"/>
    <w:rsid w:val="00701E9A"/>
    <w:rsid w:val="00702D5A"/>
    <w:rsid w:val="00702EF7"/>
    <w:rsid w:val="00703571"/>
    <w:rsid w:val="00703989"/>
    <w:rsid w:val="007042E9"/>
    <w:rsid w:val="00704495"/>
    <w:rsid w:val="00705F56"/>
    <w:rsid w:val="007070CA"/>
    <w:rsid w:val="00707CA5"/>
    <w:rsid w:val="007108D3"/>
    <w:rsid w:val="007110F2"/>
    <w:rsid w:val="0071118B"/>
    <w:rsid w:val="00711C66"/>
    <w:rsid w:val="00711E13"/>
    <w:rsid w:val="00712EDA"/>
    <w:rsid w:val="007136D0"/>
    <w:rsid w:val="007152AB"/>
    <w:rsid w:val="007155A9"/>
    <w:rsid w:val="007158E1"/>
    <w:rsid w:val="00716AA6"/>
    <w:rsid w:val="0071705B"/>
    <w:rsid w:val="007201E2"/>
    <w:rsid w:val="00720505"/>
    <w:rsid w:val="00721C7B"/>
    <w:rsid w:val="007236A3"/>
    <w:rsid w:val="007238C2"/>
    <w:rsid w:val="007239B6"/>
    <w:rsid w:val="0072490A"/>
    <w:rsid w:val="00724B64"/>
    <w:rsid w:val="00724D69"/>
    <w:rsid w:val="0072517D"/>
    <w:rsid w:val="007261FF"/>
    <w:rsid w:val="00726878"/>
    <w:rsid w:val="00726BF1"/>
    <w:rsid w:val="00726F58"/>
    <w:rsid w:val="0073124A"/>
    <w:rsid w:val="00731B79"/>
    <w:rsid w:val="007320A2"/>
    <w:rsid w:val="007327CE"/>
    <w:rsid w:val="00733893"/>
    <w:rsid w:val="00734A05"/>
    <w:rsid w:val="00734ECC"/>
    <w:rsid w:val="00735C6F"/>
    <w:rsid w:val="00737A31"/>
    <w:rsid w:val="00742A6A"/>
    <w:rsid w:val="00742B44"/>
    <w:rsid w:val="00743044"/>
    <w:rsid w:val="00743783"/>
    <w:rsid w:val="007439D5"/>
    <w:rsid w:val="00744178"/>
    <w:rsid w:val="0074656E"/>
    <w:rsid w:val="007472D5"/>
    <w:rsid w:val="00750A28"/>
    <w:rsid w:val="00752B03"/>
    <w:rsid w:val="00753454"/>
    <w:rsid w:val="00753BB5"/>
    <w:rsid w:val="007544F1"/>
    <w:rsid w:val="00754D5F"/>
    <w:rsid w:val="00755E4A"/>
    <w:rsid w:val="00756832"/>
    <w:rsid w:val="00757A7E"/>
    <w:rsid w:val="00757F0B"/>
    <w:rsid w:val="00760821"/>
    <w:rsid w:val="007613FC"/>
    <w:rsid w:val="007626D0"/>
    <w:rsid w:val="00765064"/>
    <w:rsid w:val="007651CA"/>
    <w:rsid w:val="00767519"/>
    <w:rsid w:val="0076763D"/>
    <w:rsid w:val="007704E1"/>
    <w:rsid w:val="00770E5C"/>
    <w:rsid w:val="00771D77"/>
    <w:rsid w:val="00772569"/>
    <w:rsid w:val="00772E8C"/>
    <w:rsid w:val="00772FDB"/>
    <w:rsid w:val="0077316B"/>
    <w:rsid w:val="007736D3"/>
    <w:rsid w:val="0077500F"/>
    <w:rsid w:val="0077548E"/>
    <w:rsid w:val="007762F3"/>
    <w:rsid w:val="007764A3"/>
    <w:rsid w:val="00777315"/>
    <w:rsid w:val="007802E4"/>
    <w:rsid w:val="00780919"/>
    <w:rsid w:val="00781589"/>
    <w:rsid w:val="007816EE"/>
    <w:rsid w:val="007820D0"/>
    <w:rsid w:val="007826C8"/>
    <w:rsid w:val="00782DC6"/>
    <w:rsid w:val="00783235"/>
    <w:rsid w:val="00783523"/>
    <w:rsid w:val="007838AC"/>
    <w:rsid w:val="00784190"/>
    <w:rsid w:val="0078457B"/>
    <w:rsid w:val="00784756"/>
    <w:rsid w:val="0078539D"/>
    <w:rsid w:val="007856C1"/>
    <w:rsid w:val="00785B0F"/>
    <w:rsid w:val="00787051"/>
    <w:rsid w:val="0079018D"/>
    <w:rsid w:val="007901DC"/>
    <w:rsid w:val="00790E99"/>
    <w:rsid w:val="00791A00"/>
    <w:rsid w:val="00791DDB"/>
    <w:rsid w:val="0079280E"/>
    <w:rsid w:val="00792CEE"/>
    <w:rsid w:val="0079360D"/>
    <w:rsid w:val="007936A8"/>
    <w:rsid w:val="00795278"/>
    <w:rsid w:val="00795976"/>
    <w:rsid w:val="007962B4"/>
    <w:rsid w:val="00796F15"/>
    <w:rsid w:val="007976EA"/>
    <w:rsid w:val="00797E22"/>
    <w:rsid w:val="007A138F"/>
    <w:rsid w:val="007A1640"/>
    <w:rsid w:val="007A1995"/>
    <w:rsid w:val="007A1AE4"/>
    <w:rsid w:val="007A32D6"/>
    <w:rsid w:val="007A39DF"/>
    <w:rsid w:val="007A43ED"/>
    <w:rsid w:val="007A4BDD"/>
    <w:rsid w:val="007A6CFD"/>
    <w:rsid w:val="007A7015"/>
    <w:rsid w:val="007A716D"/>
    <w:rsid w:val="007A72EE"/>
    <w:rsid w:val="007A7AA6"/>
    <w:rsid w:val="007B0397"/>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B7A0F"/>
    <w:rsid w:val="007C0802"/>
    <w:rsid w:val="007C12BE"/>
    <w:rsid w:val="007C188A"/>
    <w:rsid w:val="007C1E53"/>
    <w:rsid w:val="007C1EB6"/>
    <w:rsid w:val="007C206C"/>
    <w:rsid w:val="007C2739"/>
    <w:rsid w:val="007C32BC"/>
    <w:rsid w:val="007C3DD9"/>
    <w:rsid w:val="007C4B0F"/>
    <w:rsid w:val="007C4DAD"/>
    <w:rsid w:val="007C5830"/>
    <w:rsid w:val="007C5933"/>
    <w:rsid w:val="007C599E"/>
    <w:rsid w:val="007C5DB8"/>
    <w:rsid w:val="007C5DCE"/>
    <w:rsid w:val="007C6391"/>
    <w:rsid w:val="007C6CA2"/>
    <w:rsid w:val="007C6F12"/>
    <w:rsid w:val="007C7A6E"/>
    <w:rsid w:val="007D05B2"/>
    <w:rsid w:val="007D05FA"/>
    <w:rsid w:val="007D0C44"/>
    <w:rsid w:val="007D152F"/>
    <w:rsid w:val="007D1972"/>
    <w:rsid w:val="007D1D02"/>
    <w:rsid w:val="007D1F33"/>
    <w:rsid w:val="007D2042"/>
    <w:rsid w:val="007D3307"/>
    <w:rsid w:val="007D353E"/>
    <w:rsid w:val="007D4080"/>
    <w:rsid w:val="007D44CE"/>
    <w:rsid w:val="007D54F8"/>
    <w:rsid w:val="007D5E27"/>
    <w:rsid w:val="007D5FC4"/>
    <w:rsid w:val="007D6B6D"/>
    <w:rsid w:val="007D6F64"/>
    <w:rsid w:val="007D7C49"/>
    <w:rsid w:val="007E1782"/>
    <w:rsid w:val="007E25AB"/>
    <w:rsid w:val="007E2F41"/>
    <w:rsid w:val="007E32B5"/>
    <w:rsid w:val="007E3941"/>
    <w:rsid w:val="007E4368"/>
    <w:rsid w:val="007E44FC"/>
    <w:rsid w:val="007E5617"/>
    <w:rsid w:val="007E5AC2"/>
    <w:rsid w:val="007E5E88"/>
    <w:rsid w:val="007E6726"/>
    <w:rsid w:val="007E76E2"/>
    <w:rsid w:val="007E79C5"/>
    <w:rsid w:val="007F06B4"/>
    <w:rsid w:val="007F0798"/>
    <w:rsid w:val="007F2845"/>
    <w:rsid w:val="007F2A69"/>
    <w:rsid w:val="007F38A2"/>
    <w:rsid w:val="007F397F"/>
    <w:rsid w:val="007F39DB"/>
    <w:rsid w:val="007F3C60"/>
    <w:rsid w:val="007F43BC"/>
    <w:rsid w:val="007F4740"/>
    <w:rsid w:val="007F4A21"/>
    <w:rsid w:val="007F5923"/>
    <w:rsid w:val="0080021E"/>
    <w:rsid w:val="00800432"/>
    <w:rsid w:val="008006C6"/>
    <w:rsid w:val="00800B52"/>
    <w:rsid w:val="00800C52"/>
    <w:rsid w:val="008011B5"/>
    <w:rsid w:val="0080153E"/>
    <w:rsid w:val="008018C8"/>
    <w:rsid w:val="0080263A"/>
    <w:rsid w:val="0080329D"/>
    <w:rsid w:val="0080381D"/>
    <w:rsid w:val="00804DAB"/>
    <w:rsid w:val="00805022"/>
    <w:rsid w:val="008055A9"/>
    <w:rsid w:val="0080742D"/>
    <w:rsid w:val="008100AC"/>
    <w:rsid w:val="00810C05"/>
    <w:rsid w:val="0081129F"/>
    <w:rsid w:val="0081151E"/>
    <w:rsid w:val="00811A5F"/>
    <w:rsid w:val="00811C36"/>
    <w:rsid w:val="00812498"/>
    <w:rsid w:val="008127E6"/>
    <w:rsid w:val="0081336E"/>
    <w:rsid w:val="00813928"/>
    <w:rsid w:val="008154EC"/>
    <w:rsid w:val="0081795C"/>
    <w:rsid w:val="008206C1"/>
    <w:rsid w:val="00820DC7"/>
    <w:rsid w:val="00820FFB"/>
    <w:rsid w:val="00821698"/>
    <w:rsid w:val="00821E87"/>
    <w:rsid w:val="008221FE"/>
    <w:rsid w:val="00822BF5"/>
    <w:rsid w:val="00822EF7"/>
    <w:rsid w:val="00824894"/>
    <w:rsid w:val="00824FFF"/>
    <w:rsid w:val="00825366"/>
    <w:rsid w:val="00825E84"/>
    <w:rsid w:val="00825ED9"/>
    <w:rsid w:val="00825FAE"/>
    <w:rsid w:val="00826C7B"/>
    <w:rsid w:val="00826DD9"/>
    <w:rsid w:val="00826E01"/>
    <w:rsid w:val="008277A8"/>
    <w:rsid w:val="008278B6"/>
    <w:rsid w:val="008307ED"/>
    <w:rsid w:val="00830825"/>
    <w:rsid w:val="00830B3B"/>
    <w:rsid w:val="0083350F"/>
    <w:rsid w:val="00834358"/>
    <w:rsid w:val="008346BD"/>
    <w:rsid w:val="00834923"/>
    <w:rsid w:val="008359EB"/>
    <w:rsid w:val="008360FF"/>
    <w:rsid w:val="00836616"/>
    <w:rsid w:val="00836B7A"/>
    <w:rsid w:val="008370A4"/>
    <w:rsid w:val="008374F1"/>
    <w:rsid w:val="00837B90"/>
    <w:rsid w:val="008409AA"/>
    <w:rsid w:val="00840FB8"/>
    <w:rsid w:val="00842E0C"/>
    <w:rsid w:val="00843A7A"/>
    <w:rsid w:val="0084411C"/>
    <w:rsid w:val="00844219"/>
    <w:rsid w:val="008447F5"/>
    <w:rsid w:val="00846292"/>
    <w:rsid w:val="00846D56"/>
    <w:rsid w:val="008506E1"/>
    <w:rsid w:val="00850D5E"/>
    <w:rsid w:val="00850D96"/>
    <w:rsid w:val="00850E00"/>
    <w:rsid w:val="008515EE"/>
    <w:rsid w:val="00851605"/>
    <w:rsid w:val="00851910"/>
    <w:rsid w:val="00851A8E"/>
    <w:rsid w:val="00851EC7"/>
    <w:rsid w:val="008528D3"/>
    <w:rsid w:val="0085329A"/>
    <w:rsid w:val="008540E0"/>
    <w:rsid w:val="00854553"/>
    <w:rsid w:val="00855445"/>
    <w:rsid w:val="00855B86"/>
    <w:rsid w:val="00856D47"/>
    <w:rsid w:val="00857030"/>
    <w:rsid w:val="0086014C"/>
    <w:rsid w:val="00860874"/>
    <w:rsid w:val="00860990"/>
    <w:rsid w:val="008609A3"/>
    <w:rsid w:val="00862008"/>
    <w:rsid w:val="00862635"/>
    <w:rsid w:val="00862720"/>
    <w:rsid w:val="008628C8"/>
    <w:rsid w:val="00862B2A"/>
    <w:rsid w:val="008630B9"/>
    <w:rsid w:val="00863AB8"/>
    <w:rsid w:val="00863F37"/>
    <w:rsid w:val="0086406B"/>
    <w:rsid w:val="008647F9"/>
    <w:rsid w:val="00864C8C"/>
    <w:rsid w:val="008659FB"/>
    <w:rsid w:val="00866C50"/>
    <w:rsid w:val="0086709D"/>
    <w:rsid w:val="00867651"/>
    <w:rsid w:val="00867B5A"/>
    <w:rsid w:val="0087081E"/>
    <w:rsid w:val="00870BFD"/>
    <w:rsid w:val="00872831"/>
    <w:rsid w:val="00874009"/>
    <w:rsid w:val="00874158"/>
    <w:rsid w:val="008743F3"/>
    <w:rsid w:val="0087444A"/>
    <w:rsid w:val="0087450A"/>
    <w:rsid w:val="00875074"/>
    <w:rsid w:val="00875139"/>
    <w:rsid w:val="00875145"/>
    <w:rsid w:val="00875410"/>
    <w:rsid w:val="00877B50"/>
    <w:rsid w:val="00880EDF"/>
    <w:rsid w:val="008811FD"/>
    <w:rsid w:val="008823FA"/>
    <w:rsid w:val="00882DE6"/>
    <w:rsid w:val="00883A20"/>
    <w:rsid w:val="00883A21"/>
    <w:rsid w:val="00883D4D"/>
    <w:rsid w:val="00884B59"/>
    <w:rsid w:val="008850BA"/>
    <w:rsid w:val="00885580"/>
    <w:rsid w:val="00885876"/>
    <w:rsid w:val="00886185"/>
    <w:rsid w:val="008861D9"/>
    <w:rsid w:val="0088638C"/>
    <w:rsid w:val="00886B34"/>
    <w:rsid w:val="00886EDF"/>
    <w:rsid w:val="00887BA6"/>
    <w:rsid w:val="008908E5"/>
    <w:rsid w:val="008909EC"/>
    <w:rsid w:val="00891216"/>
    <w:rsid w:val="008913D0"/>
    <w:rsid w:val="0089163B"/>
    <w:rsid w:val="00894B58"/>
    <w:rsid w:val="00894FDC"/>
    <w:rsid w:val="008957D3"/>
    <w:rsid w:val="00896414"/>
    <w:rsid w:val="00896B03"/>
    <w:rsid w:val="0089716F"/>
    <w:rsid w:val="00897C71"/>
    <w:rsid w:val="008A00C2"/>
    <w:rsid w:val="008A0725"/>
    <w:rsid w:val="008A0F54"/>
    <w:rsid w:val="008A16F9"/>
    <w:rsid w:val="008A1D3E"/>
    <w:rsid w:val="008A3038"/>
    <w:rsid w:val="008A3AF9"/>
    <w:rsid w:val="008A437F"/>
    <w:rsid w:val="008A4B16"/>
    <w:rsid w:val="008A4D63"/>
    <w:rsid w:val="008A4E11"/>
    <w:rsid w:val="008A598A"/>
    <w:rsid w:val="008A614D"/>
    <w:rsid w:val="008A6D62"/>
    <w:rsid w:val="008B13E9"/>
    <w:rsid w:val="008B2257"/>
    <w:rsid w:val="008B23A4"/>
    <w:rsid w:val="008B2436"/>
    <w:rsid w:val="008B3B51"/>
    <w:rsid w:val="008B3BAF"/>
    <w:rsid w:val="008B4057"/>
    <w:rsid w:val="008B4145"/>
    <w:rsid w:val="008B4882"/>
    <w:rsid w:val="008B48FE"/>
    <w:rsid w:val="008B5071"/>
    <w:rsid w:val="008B5290"/>
    <w:rsid w:val="008B5847"/>
    <w:rsid w:val="008B6A40"/>
    <w:rsid w:val="008B6E44"/>
    <w:rsid w:val="008B72EC"/>
    <w:rsid w:val="008C2CFD"/>
    <w:rsid w:val="008C35D2"/>
    <w:rsid w:val="008C3F7A"/>
    <w:rsid w:val="008C3FDC"/>
    <w:rsid w:val="008C47AD"/>
    <w:rsid w:val="008C53D1"/>
    <w:rsid w:val="008C603A"/>
    <w:rsid w:val="008C71C8"/>
    <w:rsid w:val="008D0495"/>
    <w:rsid w:val="008D167D"/>
    <w:rsid w:val="008D184F"/>
    <w:rsid w:val="008D3116"/>
    <w:rsid w:val="008D3627"/>
    <w:rsid w:val="008D492A"/>
    <w:rsid w:val="008D4B58"/>
    <w:rsid w:val="008D4B7F"/>
    <w:rsid w:val="008D4B8A"/>
    <w:rsid w:val="008D6541"/>
    <w:rsid w:val="008D698E"/>
    <w:rsid w:val="008D7D7B"/>
    <w:rsid w:val="008D7F17"/>
    <w:rsid w:val="008E0F52"/>
    <w:rsid w:val="008E1BE1"/>
    <w:rsid w:val="008E1CC7"/>
    <w:rsid w:val="008E216C"/>
    <w:rsid w:val="008E2316"/>
    <w:rsid w:val="008E3063"/>
    <w:rsid w:val="008E34BE"/>
    <w:rsid w:val="008E3AA8"/>
    <w:rsid w:val="008E3E57"/>
    <w:rsid w:val="008E42CE"/>
    <w:rsid w:val="008E42F4"/>
    <w:rsid w:val="008E4333"/>
    <w:rsid w:val="008E4A31"/>
    <w:rsid w:val="008E5657"/>
    <w:rsid w:val="008E5E51"/>
    <w:rsid w:val="008E6040"/>
    <w:rsid w:val="008E7AC6"/>
    <w:rsid w:val="008F00DB"/>
    <w:rsid w:val="008F039D"/>
    <w:rsid w:val="008F04AD"/>
    <w:rsid w:val="008F095C"/>
    <w:rsid w:val="008F1264"/>
    <w:rsid w:val="008F2461"/>
    <w:rsid w:val="008F2908"/>
    <w:rsid w:val="008F2EB5"/>
    <w:rsid w:val="008F47C6"/>
    <w:rsid w:val="008F4825"/>
    <w:rsid w:val="008F565F"/>
    <w:rsid w:val="008F5D98"/>
    <w:rsid w:val="008F6647"/>
    <w:rsid w:val="008F69B4"/>
    <w:rsid w:val="008F6D32"/>
    <w:rsid w:val="008F700E"/>
    <w:rsid w:val="00900343"/>
    <w:rsid w:val="009006A2"/>
    <w:rsid w:val="0090102B"/>
    <w:rsid w:val="00901448"/>
    <w:rsid w:val="00901AC6"/>
    <w:rsid w:val="00902050"/>
    <w:rsid w:val="00902396"/>
    <w:rsid w:val="009036BC"/>
    <w:rsid w:val="00903D30"/>
    <w:rsid w:val="00904414"/>
    <w:rsid w:val="00905197"/>
    <w:rsid w:val="00905C47"/>
    <w:rsid w:val="00906379"/>
    <w:rsid w:val="00906A8C"/>
    <w:rsid w:val="00906DC7"/>
    <w:rsid w:val="009101EA"/>
    <w:rsid w:val="009106FC"/>
    <w:rsid w:val="009108E5"/>
    <w:rsid w:val="00911330"/>
    <w:rsid w:val="009116CF"/>
    <w:rsid w:val="009118BB"/>
    <w:rsid w:val="0091191F"/>
    <w:rsid w:val="00911E7D"/>
    <w:rsid w:val="009120A9"/>
    <w:rsid w:val="009134C3"/>
    <w:rsid w:val="0091592D"/>
    <w:rsid w:val="00915A1A"/>
    <w:rsid w:val="00915B81"/>
    <w:rsid w:val="00915D6B"/>
    <w:rsid w:val="00915DB4"/>
    <w:rsid w:val="009160DF"/>
    <w:rsid w:val="009162C7"/>
    <w:rsid w:val="00916EC2"/>
    <w:rsid w:val="009213BD"/>
    <w:rsid w:val="0092227F"/>
    <w:rsid w:val="009230A6"/>
    <w:rsid w:val="0092365B"/>
    <w:rsid w:val="00924627"/>
    <w:rsid w:val="009250A8"/>
    <w:rsid w:val="00925BE6"/>
    <w:rsid w:val="00925E2C"/>
    <w:rsid w:val="00926697"/>
    <w:rsid w:val="00926F61"/>
    <w:rsid w:val="00926FA9"/>
    <w:rsid w:val="00926FD8"/>
    <w:rsid w:val="00930336"/>
    <w:rsid w:val="009311A1"/>
    <w:rsid w:val="0093123D"/>
    <w:rsid w:val="00933040"/>
    <w:rsid w:val="009330E9"/>
    <w:rsid w:val="00933349"/>
    <w:rsid w:val="00933B9E"/>
    <w:rsid w:val="009342B1"/>
    <w:rsid w:val="00934D97"/>
    <w:rsid w:val="00935D15"/>
    <w:rsid w:val="00936D60"/>
    <w:rsid w:val="00940B53"/>
    <w:rsid w:val="009411FB"/>
    <w:rsid w:val="009414A9"/>
    <w:rsid w:val="00941B71"/>
    <w:rsid w:val="00941DF9"/>
    <w:rsid w:val="009421AD"/>
    <w:rsid w:val="0094221C"/>
    <w:rsid w:val="0094409C"/>
    <w:rsid w:val="00944159"/>
    <w:rsid w:val="009449B2"/>
    <w:rsid w:val="00944A82"/>
    <w:rsid w:val="00944BA5"/>
    <w:rsid w:val="0094570B"/>
    <w:rsid w:val="00945CF9"/>
    <w:rsid w:val="009466B1"/>
    <w:rsid w:val="00946C4D"/>
    <w:rsid w:val="00947806"/>
    <w:rsid w:val="0095019A"/>
    <w:rsid w:val="009510F6"/>
    <w:rsid w:val="0095285B"/>
    <w:rsid w:val="00953FE9"/>
    <w:rsid w:val="00954417"/>
    <w:rsid w:val="0095481C"/>
    <w:rsid w:val="00954907"/>
    <w:rsid w:val="00954C1E"/>
    <w:rsid w:val="0095526F"/>
    <w:rsid w:val="00955608"/>
    <w:rsid w:val="0095586C"/>
    <w:rsid w:val="00955C48"/>
    <w:rsid w:val="009567E6"/>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7183"/>
    <w:rsid w:val="00967354"/>
    <w:rsid w:val="00970E1E"/>
    <w:rsid w:val="00971160"/>
    <w:rsid w:val="00971592"/>
    <w:rsid w:val="00971617"/>
    <w:rsid w:val="009717F8"/>
    <w:rsid w:val="00971DDF"/>
    <w:rsid w:val="0097225C"/>
    <w:rsid w:val="00972BB1"/>
    <w:rsid w:val="009731D6"/>
    <w:rsid w:val="00973FC6"/>
    <w:rsid w:val="00974746"/>
    <w:rsid w:val="00974914"/>
    <w:rsid w:val="00974AC7"/>
    <w:rsid w:val="00975119"/>
    <w:rsid w:val="009763ED"/>
    <w:rsid w:val="00976F04"/>
    <w:rsid w:val="009777F4"/>
    <w:rsid w:val="00977AD8"/>
    <w:rsid w:val="00980A10"/>
    <w:rsid w:val="00981130"/>
    <w:rsid w:val="0098229C"/>
    <w:rsid w:val="0098289D"/>
    <w:rsid w:val="009835E0"/>
    <w:rsid w:val="009836B6"/>
    <w:rsid w:val="00983D46"/>
    <w:rsid w:val="00983DCA"/>
    <w:rsid w:val="00985209"/>
    <w:rsid w:val="00985EF7"/>
    <w:rsid w:val="00986093"/>
    <w:rsid w:val="00986146"/>
    <w:rsid w:val="00986CF9"/>
    <w:rsid w:val="0098727B"/>
    <w:rsid w:val="00987416"/>
    <w:rsid w:val="009904EB"/>
    <w:rsid w:val="00990C0E"/>
    <w:rsid w:val="00990D75"/>
    <w:rsid w:val="00991093"/>
    <w:rsid w:val="0099129A"/>
    <w:rsid w:val="0099163B"/>
    <w:rsid w:val="00991BDE"/>
    <w:rsid w:val="00992343"/>
    <w:rsid w:val="00992E5C"/>
    <w:rsid w:val="0099383D"/>
    <w:rsid w:val="009938B1"/>
    <w:rsid w:val="00996258"/>
    <w:rsid w:val="00996306"/>
    <w:rsid w:val="00996351"/>
    <w:rsid w:val="00996744"/>
    <w:rsid w:val="00997AB7"/>
    <w:rsid w:val="00997CF4"/>
    <w:rsid w:val="009A03F3"/>
    <w:rsid w:val="009A084B"/>
    <w:rsid w:val="009A1169"/>
    <w:rsid w:val="009A164C"/>
    <w:rsid w:val="009A1AAC"/>
    <w:rsid w:val="009A1B57"/>
    <w:rsid w:val="009A2BB6"/>
    <w:rsid w:val="009A2CB8"/>
    <w:rsid w:val="009A3789"/>
    <w:rsid w:val="009A45A2"/>
    <w:rsid w:val="009A688C"/>
    <w:rsid w:val="009A6919"/>
    <w:rsid w:val="009A6AC7"/>
    <w:rsid w:val="009A7332"/>
    <w:rsid w:val="009B0408"/>
    <w:rsid w:val="009B0843"/>
    <w:rsid w:val="009B0AC0"/>
    <w:rsid w:val="009B0DEE"/>
    <w:rsid w:val="009B1335"/>
    <w:rsid w:val="009B173F"/>
    <w:rsid w:val="009B176D"/>
    <w:rsid w:val="009B1E47"/>
    <w:rsid w:val="009B280F"/>
    <w:rsid w:val="009B2CED"/>
    <w:rsid w:val="009B3054"/>
    <w:rsid w:val="009B335D"/>
    <w:rsid w:val="009B3C90"/>
    <w:rsid w:val="009B4D42"/>
    <w:rsid w:val="009B5D56"/>
    <w:rsid w:val="009B76E3"/>
    <w:rsid w:val="009B76F9"/>
    <w:rsid w:val="009B7A72"/>
    <w:rsid w:val="009B7BB8"/>
    <w:rsid w:val="009C0E9B"/>
    <w:rsid w:val="009C126A"/>
    <w:rsid w:val="009C1D4C"/>
    <w:rsid w:val="009C2DD2"/>
    <w:rsid w:val="009C2E55"/>
    <w:rsid w:val="009C3982"/>
    <w:rsid w:val="009C3BFE"/>
    <w:rsid w:val="009C441F"/>
    <w:rsid w:val="009C4A07"/>
    <w:rsid w:val="009C4B09"/>
    <w:rsid w:val="009C4B8E"/>
    <w:rsid w:val="009C50AD"/>
    <w:rsid w:val="009C51D5"/>
    <w:rsid w:val="009C543C"/>
    <w:rsid w:val="009C599A"/>
    <w:rsid w:val="009C5EFF"/>
    <w:rsid w:val="009C650E"/>
    <w:rsid w:val="009C6CE8"/>
    <w:rsid w:val="009C70DB"/>
    <w:rsid w:val="009C774A"/>
    <w:rsid w:val="009D0403"/>
    <w:rsid w:val="009D19BC"/>
    <w:rsid w:val="009D1FB7"/>
    <w:rsid w:val="009D2348"/>
    <w:rsid w:val="009D247F"/>
    <w:rsid w:val="009D2EA8"/>
    <w:rsid w:val="009D2F0C"/>
    <w:rsid w:val="009D3306"/>
    <w:rsid w:val="009D3578"/>
    <w:rsid w:val="009D3A5F"/>
    <w:rsid w:val="009D4F88"/>
    <w:rsid w:val="009D4F96"/>
    <w:rsid w:val="009D5193"/>
    <w:rsid w:val="009D5C32"/>
    <w:rsid w:val="009D5C56"/>
    <w:rsid w:val="009D5C78"/>
    <w:rsid w:val="009D6472"/>
    <w:rsid w:val="009D79F4"/>
    <w:rsid w:val="009D7ACC"/>
    <w:rsid w:val="009D7D19"/>
    <w:rsid w:val="009E126D"/>
    <w:rsid w:val="009E1F80"/>
    <w:rsid w:val="009E2CDF"/>
    <w:rsid w:val="009E3036"/>
    <w:rsid w:val="009E33D7"/>
    <w:rsid w:val="009E352D"/>
    <w:rsid w:val="009E3B07"/>
    <w:rsid w:val="009E3CD1"/>
    <w:rsid w:val="009E5520"/>
    <w:rsid w:val="009E5AF5"/>
    <w:rsid w:val="009E5EB5"/>
    <w:rsid w:val="009E5F02"/>
    <w:rsid w:val="009E62AA"/>
    <w:rsid w:val="009E7062"/>
    <w:rsid w:val="009E74F0"/>
    <w:rsid w:val="009E7BFC"/>
    <w:rsid w:val="009E7F23"/>
    <w:rsid w:val="009F0768"/>
    <w:rsid w:val="009F102A"/>
    <w:rsid w:val="009F151C"/>
    <w:rsid w:val="009F2A19"/>
    <w:rsid w:val="009F2E3E"/>
    <w:rsid w:val="009F2E43"/>
    <w:rsid w:val="009F514E"/>
    <w:rsid w:val="009F777C"/>
    <w:rsid w:val="009F7867"/>
    <w:rsid w:val="009F7D66"/>
    <w:rsid w:val="00A00BD2"/>
    <w:rsid w:val="00A00E56"/>
    <w:rsid w:val="00A027F3"/>
    <w:rsid w:val="00A02C05"/>
    <w:rsid w:val="00A03978"/>
    <w:rsid w:val="00A03AB1"/>
    <w:rsid w:val="00A040A5"/>
    <w:rsid w:val="00A04D7E"/>
    <w:rsid w:val="00A051D9"/>
    <w:rsid w:val="00A05586"/>
    <w:rsid w:val="00A05DF3"/>
    <w:rsid w:val="00A075B6"/>
    <w:rsid w:val="00A07723"/>
    <w:rsid w:val="00A07E08"/>
    <w:rsid w:val="00A10D79"/>
    <w:rsid w:val="00A11535"/>
    <w:rsid w:val="00A11D53"/>
    <w:rsid w:val="00A11E56"/>
    <w:rsid w:val="00A11FFC"/>
    <w:rsid w:val="00A12798"/>
    <w:rsid w:val="00A13A09"/>
    <w:rsid w:val="00A153BE"/>
    <w:rsid w:val="00A15DEE"/>
    <w:rsid w:val="00A16462"/>
    <w:rsid w:val="00A167B5"/>
    <w:rsid w:val="00A16CAA"/>
    <w:rsid w:val="00A16DBE"/>
    <w:rsid w:val="00A179E0"/>
    <w:rsid w:val="00A17C4F"/>
    <w:rsid w:val="00A20653"/>
    <w:rsid w:val="00A20A39"/>
    <w:rsid w:val="00A21D97"/>
    <w:rsid w:val="00A2298B"/>
    <w:rsid w:val="00A22E64"/>
    <w:rsid w:val="00A230C8"/>
    <w:rsid w:val="00A23497"/>
    <w:rsid w:val="00A238BD"/>
    <w:rsid w:val="00A23DCA"/>
    <w:rsid w:val="00A240D8"/>
    <w:rsid w:val="00A2427C"/>
    <w:rsid w:val="00A243E4"/>
    <w:rsid w:val="00A2459D"/>
    <w:rsid w:val="00A24622"/>
    <w:rsid w:val="00A24CDF"/>
    <w:rsid w:val="00A24E23"/>
    <w:rsid w:val="00A25470"/>
    <w:rsid w:val="00A2566C"/>
    <w:rsid w:val="00A25F05"/>
    <w:rsid w:val="00A26491"/>
    <w:rsid w:val="00A30256"/>
    <w:rsid w:val="00A30B2D"/>
    <w:rsid w:val="00A311AE"/>
    <w:rsid w:val="00A312A6"/>
    <w:rsid w:val="00A3130E"/>
    <w:rsid w:val="00A317D3"/>
    <w:rsid w:val="00A3193B"/>
    <w:rsid w:val="00A324CF"/>
    <w:rsid w:val="00A32666"/>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746"/>
    <w:rsid w:val="00A43B0F"/>
    <w:rsid w:val="00A44B43"/>
    <w:rsid w:val="00A4503E"/>
    <w:rsid w:val="00A450C0"/>
    <w:rsid w:val="00A45468"/>
    <w:rsid w:val="00A471A8"/>
    <w:rsid w:val="00A4791B"/>
    <w:rsid w:val="00A50084"/>
    <w:rsid w:val="00A50A48"/>
    <w:rsid w:val="00A51180"/>
    <w:rsid w:val="00A51242"/>
    <w:rsid w:val="00A51522"/>
    <w:rsid w:val="00A51573"/>
    <w:rsid w:val="00A51A5E"/>
    <w:rsid w:val="00A52895"/>
    <w:rsid w:val="00A52D7D"/>
    <w:rsid w:val="00A538E0"/>
    <w:rsid w:val="00A539A5"/>
    <w:rsid w:val="00A53DA0"/>
    <w:rsid w:val="00A5404D"/>
    <w:rsid w:val="00A54B42"/>
    <w:rsid w:val="00A555A7"/>
    <w:rsid w:val="00A55743"/>
    <w:rsid w:val="00A56EA7"/>
    <w:rsid w:val="00A571BE"/>
    <w:rsid w:val="00A5765D"/>
    <w:rsid w:val="00A579BD"/>
    <w:rsid w:val="00A57A8D"/>
    <w:rsid w:val="00A57B9E"/>
    <w:rsid w:val="00A601C1"/>
    <w:rsid w:val="00A607CB"/>
    <w:rsid w:val="00A611AF"/>
    <w:rsid w:val="00A612C9"/>
    <w:rsid w:val="00A61FE4"/>
    <w:rsid w:val="00A62390"/>
    <w:rsid w:val="00A62817"/>
    <w:rsid w:val="00A6281F"/>
    <w:rsid w:val="00A6351F"/>
    <w:rsid w:val="00A63809"/>
    <w:rsid w:val="00A64278"/>
    <w:rsid w:val="00A64A6E"/>
    <w:rsid w:val="00A6519F"/>
    <w:rsid w:val="00A65931"/>
    <w:rsid w:val="00A65A70"/>
    <w:rsid w:val="00A66484"/>
    <w:rsid w:val="00A6662B"/>
    <w:rsid w:val="00A6665F"/>
    <w:rsid w:val="00A66F36"/>
    <w:rsid w:val="00A676D9"/>
    <w:rsid w:val="00A679B3"/>
    <w:rsid w:val="00A67EFC"/>
    <w:rsid w:val="00A7031E"/>
    <w:rsid w:val="00A710A8"/>
    <w:rsid w:val="00A71140"/>
    <w:rsid w:val="00A7205E"/>
    <w:rsid w:val="00A72904"/>
    <w:rsid w:val="00A731D1"/>
    <w:rsid w:val="00A7375C"/>
    <w:rsid w:val="00A73F26"/>
    <w:rsid w:val="00A74692"/>
    <w:rsid w:val="00A75A52"/>
    <w:rsid w:val="00A7618B"/>
    <w:rsid w:val="00A762DA"/>
    <w:rsid w:val="00A7640B"/>
    <w:rsid w:val="00A773A8"/>
    <w:rsid w:val="00A7778B"/>
    <w:rsid w:val="00A803BC"/>
    <w:rsid w:val="00A80969"/>
    <w:rsid w:val="00A8203C"/>
    <w:rsid w:val="00A83956"/>
    <w:rsid w:val="00A85798"/>
    <w:rsid w:val="00A8609D"/>
    <w:rsid w:val="00A86DE1"/>
    <w:rsid w:val="00A86EA7"/>
    <w:rsid w:val="00A91244"/>
    <w:rsid w:val="00A91774"/>
    <w:rsid w:val="00A91C7F"/>
    <w:rsid w:val="00A92066"/>
    <w:rsid w:val="00A922A8"/>
    <w:rsid w:val="00A92776"/>
    <w:rsid w:val="00A93033"/>
    <w:rsid w:val="00A93181"/>
    <w:rsid w:val="00A938C4"/>
    <w:rsid w:val="00A938E6"/>
    <w:rsid w:val="00A93CCF"/>
    <w:rsid w:val="00A945EE"/>
    <w:rsid w:val="00A94E4E"/>
    <w:rsid w:val="00A95514"/>
    <w:rsid w:val="00A95BD5"/>
    <w:rsid w:val="00A95C53"/>
    <w:rsid w:val="00A96F78"/>
    <w:rsid w:val="00A97303"/>
    <w:rsid w:val="00A979E1"/>
    <w:rsid w:val="00AA0B9E"/>
    <w:rsid w:val="00AA1087"/>
    <w:rsid w:val="00AA22E4"/>
    <w:rsid w:val="00AA247C"/>
    <w:rsid w:val="00AA25A9"/>
    <w:rsid w:val="00AA26D9"/>
    <w:rsid w:val="00AA278A"/>
    <w:rsid w:val="00AA3183"/>
    <w:rsid w:val="00AA3FCC"/>
    <w:rsid w:val="00AA4605"/>
    <w:rsid w:val="00AA51AD"/>
    <w:rsid w:val="00AA5478"/>
    <w:rsid w:val="00AA591E"/>
    <w:rsid w:val="00AA5DF4"/>
    <w:rsid w:val="00AA65C9"/>
    <w:rsid w:val="00AA66CB"/>
    <w:rsid w:val="00AB0A32"/>
    <w:rsid w:val="00AB0B90"/>
    <w:rsid w:val="00AB0E56"/>
    <w:rsid w:val="00AB0ED5"/>
    <w:rsid w:val="00AB10D1"/>
    <w:rsid w:val="00AB18AC"/>
    <w:rsid w:val="00AB1EB7"/>
    <w:rsid w:val="00AB3453"/>
    <w:rsid w:val="00AB3A15"/>
    <w:rsid w:val="00AB3D90"/>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3C89"/>
    <w:rsid w:val="00AC3D06"/>
    <w:rsid w:val="00AC429F"/>
    <w:rsid w:val="00AC527C"/>
    <w:rsid w:val="00AC60B4"/>
    <w:rsid w:val="00AC6159"/>
    <w:rsid w:val="00AC67B6"/>
    <w:rsid w:val="00AC6B48"/>
    <w:rsid w:val="00AC7D98"/>
    <w:rsid w:val="00AD00C5"/>
    <w:rsid w:val="00AD148A"/>
    <w:rsid w:val="00AD165F"/>
    <w:rsid w:val="00AD1D5F"/>
    <w:rsid w:val="00AD2794"/>
    <w:rsid w:val="00AD2DC5"/>
    <w:rsid w:val="00AD3455"/>
    <w:rsid w:val="00AD3C7F"/>
    <w:rsid w:val="00AD3CAD"/>
    <w:rsid w:val="00AD5328"/>
    <w:rsid w:val="00AD57B8"/>
    <w:rsid w:val="00AD5A99"/>
    <w:rsid w:val="00AD5DF4"/>
    <w:rsid w:val="00AD69FF"/>
    <w:rsid w:val="00AD702B"/>
    <w:rsid w:val="00AD72E6"/>
    <w:rsid w:val="00AD763A"/>
    <w:rsid w:val="00AD7C95"/>
    <w:rsid w:val="00AD7FCD"/>
    <w:rsid w:val="00AE065A"/>
    <w:rsid w:val="00AE2BED"/>
    <w:rsid w:val="00AE3DE1"/>
    <w:rsid w:val="00AE47AC"/>
    <w:rsid w:val="00AE4CFC"/>
    <w:rsid w:val="00AE5439"/>
    <w:rsid w:val="00AE61B2"/>
    <w:rsid w:val="00AE78D1"/>
    <w:rsid w:val="00AE7BB8"/>
    <w:rsid w:val="00AE7F89"/>
    <w:rsid w:val="00AF00BE"/>
    <w:rsid w:val="00AF10EC"/>
    <w:rsid w:val="00AF123F"/>
    <w:rsid w:val="00AF2D54"/>
    <w:rsid w:val="00AF3458"/>
    <w:rsid w:val="00AF3F7B"/>
    <w:rsid w:val="00AF42B4"/>
    <w:rsid w:val="00AF4B8A"/>
    <w:rsid w:val="00AF4F1B"/>
    <w:rsid w:val="00AF5EC6"/>
    <w:rsid w:val="00AF6775"/>
    <w:rsid w:val="00AF6C38"/>
    <w:rsid w:val="00AF6E8A"/>
    <w:rsid w:val="00AF71D4"/>
    <w:rsid w:val="00AF7213"/>
    <w:rsid w:val="00AF775B"/>
    <w:rsid w:val="00AF7771"/>
    <w:rsid w:val="00AF7D92"/>
    <w:rsid w:val="00B007D8"/>
    <w:rsid w:val="00B011CC"/>
    <w:rsid w:val="00B012C3"/>
    <w:rsid w:val="00B04048"/>
    <w:rsid w:val="00B04F3D"/>
    <w:rsid w:val="00B05702"/>
    <w:rsid w:val="00B05B34"/>
    <w:rsid w:val="00B06DD9"/>
    <w:rsid w:val="00B07CD6"/>
    <w:rsid w:val="00B07E52"/>
    <w:rsid w:val="00B10010"/>
    <w:rsid w:val="00B11775"/>
    <w:rsid w:val="00B128AF"/>
    <w:rsid w:val="00B12925"/>
    <w:rsid w:val="00B12C06"/>
    <w:rsid w:val="00B12F75"/>
    <w:rsid w:val="00B1302D"/>
    <w:rsid w:val="00B13446"/>
    <w:rsid w:val="00B1513F"/>
    <w:rsid w:val="00B15B89"/>
    <w:rsid w:val="00B1746F"/>
    <w:rsid w:val="00B20150"/>
    <w:rsid w:val="00B20725"/>
    <w:rsid w:val="00B2087E"/>
    <w:rsid w:val="00B20B11"/>
    <w:rsid w:val="00B20B94"/>
    <w:rsid w:val="00B23C77"/>
    <w:rsid w:val="00B2458A"/>
    <w:rsid w:val="00B248D0"/>
    <w:rsid w:val="00B25948"/>
    <w:rsid w:val="00B2628E"/>
    <w:rsid w:val="00B264A1"/>
    <w:rsid w:val="00B266B0"/>
    <w:rsid w:val="00B26DB7"/>
    <w:rsid w:val="00B27921"/>
    <w:rsid w:val="00B3000E"/>
    <w:rsid w:val="00B30D4E"/>
    <w:rsid w:val="00B3158B"/>
    <w:rsid w:val="00B326A8"/>
    <w:rsid w:val="00B3291A"/>
    <w:rsid w:val="00B329EB"/>
    <w:rsid w:val="00B32FCD"/>
    <w:rsid w:val="00B33508"/>
    <w:rsid w:val="00B3377E"/>
    <w:rsid w:val="00B33973"/>
    <w:rsid w:val="00B34039"/>
    <w:rsid w:val="00B34E63"/>
    <w:rsid w:val="00B34E6C"/>
    <w:rsid w:val="00B3532E"/>
    <w:rsid w:val="00B35DA4"/>
    <w:rsid w:val="00B35FF6"/>
    <w:rsid w:val="00B36CAD"/>
    <w:rsid w:val="00B40A72"/>
    <w:rsid w:val="00B40A96"/>
    <w:rsid w:val="00B41426"/>
    <w:rsid w:val="00B4184B"/>
    <w:rsid w:val="00B422A7"/>
    <w:rsid w:val="00B42A32"/>
    <w:rsid w:val="00B42FA6"/>
    <w:rsid w:val="00B43334"/>
    <w:rsid w:val="00B43981"/>
    <w:rsid w:val="00B4399E"/>
    <w:rsid w:val="00B43A16"/>
    <w:rsid w:val="00B44EDC"/>
    <w:rsid w:val="00B45CE1"/>
    <w:rsid w:val="00B46A75"/>
    <w:rsid w:val="00B470A7"/>
    <w:rsid w:val="00B47CCE"/>
    <w:rsid w:val="00B500CD"/>
    <w:rsid w:val="00B5109D"/>
    <w:rsid w:val="00B5239C"/>
    <w:rsid w:val="00B52C07"/>
    <w:rsid w:val="00B53259"/>
    <w:rsid w:val="00B53893"/>
    <w:rsid w:val="00B53974"/>
    <w:rsid w:val="00B548C2"/>
    <w:rsid w:val="00B54B6A"/>
    <w:rsid w:val="00B55428"/>
    <w:rsid w:val="00B55693"/>
    <w:rsid w:val="00B570BF"/>
    <w:rsid w:val="00B60471"/>
    <w:rsid w:val="00B60B8F"/>
    <w:rsid w:val="00B625CC"/>
    <w:rsid w:val="00B63337"/>
    <w:rsid w:val="00B6369F"/>
    <w:rsid w:val="00B639D7"/>
    <w:rsid w:val="00B64AA7"/>
    <w:rsid w:val="00B64E7F"/>
    <w:rsid w:val="00B65452"/>
    <w:rsid w:val="00B66594"/>
    <w:rsid w:val="00B67805"/>
    <w:rsid w:val="00B67B00"/>
    <w:rsid w:val="00B701FE"/>
    <w:rsid w:val="00B70D9C"/>
    <w:rsid w:val="00B71E95"/>
    <w:rsid w:val="00B721C6"/>
    <w:rsid w:val="00B721CD"/>
    <w:rsid w:val="00B7267A"/>
    <w:rsid w:val="00B726FF"/>
    <w:rsid w:val="00B72A5B"/>
    <w:rsid w:val="00B72AA4"/>
    <w:rsid w:val="00B75454"/>
    <w:rsid w:val="00B76BCD"/>
    <w:rsid w:val="00B76EE9"/>
    <w:rsid w:val="00B7710B"/>
    <w:rsid w:val="00B77231"/>
    <w:rsid w:val="00B77880"/>
    <w:rsid w:val="00B77B84"/>
    <w:rsid w:val="00B80D90"/>
    <w:rsid w:val="00B81A7B"/>
    <w:rsid w:val="00B82613"/>
    <w:rsid w:val="00B828B5"/>
    <w:rsid w:val="00B82ED8"/>
    <w:rsid w:val="00B83830"/>
    <w:rsid w:val="00B83E1B"/>
    <w:rsid w:val="00B845D0"/>
    <w:rsid w:val="00B84A80"/>
    <w:rsid w:val="00B84E9C"/>
    <w:rsid w:val="00B85522"/>
    <w:rsid w:val="00B8608F"/>
    <w:rsid w:val="00B878EE"/>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1973"/>
    <w:rsid w:val="00BA2BC9"/>
    <w:rsid w:val="00BA4641"/>
    <w:rsid w:val="00BA4A54"/>
    <w:rsid w:val="00BA6656"/>
    <w:rsid w:val="00BA7205"/>
    <w:rsid w:val="00BA76A9"/>
    <w:rsid w:val="00BB0390"/>
    <w:rsid w:val="00BB0595"/>
    <w:rsid w:val="00BB2D3D"/>
    <w:rsid w:val="00BB2F0C"/>
    <w:rsid w:val="00BB2F36"/>
    <w:rsid w:val="00BB3386"/>
    <w:rsid w:val="00BB3635"/>
    <w:rsid w:val="00BB37D8"/>
    <w:rsid w:val="00BB3E2B"/>
    <w:rsid w:val="00BB4727"/>
    <w:rsid w:val="00BB4FBA"/>
    <w:rsid w:val="00BB5D1C"/>
    <w:rsid w:val="00BB6552"/>
    <w:rsid w:val="00BB65E0"/>
    <w:rsid w:val="00BB6B9B"/>
    <w:rsid w:val="00BB754F"/>
    <w:rsid w:val="00BC0058"/>
    <w:rsid w:val="00BC07D4"/>
    <w:rsid w:val="00BC0A5D"/>
    <w:rsid w:val="00BC0BE3"/>
    <w:rsid w:val="00BC1AD9"/>
    <w:rsid w:val="00BC29AB"/>
    <w:rsid w:val="00BC3257"/>
    <w:rsid w:val="00BC32E7"/>
    <w:rsid w:val="00BC4F81"/>
    <w:rsid w:val="00BC5670"/>
    <w:rsid w:val="00BC58B9"/>
    <w:rsid w:val="00BC7BFD"/>
    <w:rsid w:val="00BC7FB5"/>
    <w:rsid w:val="00BD03F1"/>
    <w:rsid w:val="00BD2F13"/>
    <w:rsid w:val="00BD3056"/>
    <w:rsid w:val="00BD3846"/>
    <w:rsid w:val="00BD3E68"/>
    <w:rsid w:val="00BD48AC"/>
    <w:rsid w:val="00BD4E05"/>
    <w:rsid w:val="00BD4E4A"/>
    <w:rsid w:val="00BD598A"/>
    <w:rsid w:val="00BD5C7A"/>
    <w:rsid w:val="00BD723F"/>
    <w:rsid w:val="00BD75B4"/>
    <w:rsid w:val="00BD7D14"/>
    <w:rsid w:val="00BE02B4"/>
    <w:rsid w:val="00BE0830"/>
    <w:rsid w:val="00BE1D09"/>
    <w:rsid w:val="00BE28C1"/>
    <w:rsid w:val="00BE2BA5"/>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759"/>
    <w:rsid w:val="00BF5EAA"/>
    <w:rsid w:val="00BF6252"/>
    <w:rsid w:val="00BF6353"/>
    <w:rsid w:val="00BF6D02"/>
    <w:rsid w:val="00BF711C"/>
    <w:rsid w:val="00BF748E"/>
    <w:rsid w:val="00BF789B"/>
    <w:rsid w:val="00BF7CAD"/>
    <w:rsid w:val="00BF7F1F"/>
    <w:rsid w:val="00C009E1"/>
    <w:rsid w:val="00C01E28"/>
    <w:rsid w:val="00C03309"/>
    <w:rsid w:val="00C037E0"/>
    <w:rsid w:val="00C044BC"/>
    <w:rsid w:val="00C04FA9"/>
    <w:rsid w:val="00C05759"/>
    <w:rsid w:val="00C061B5"/>
    <w:rsid w:val="00C072FE"/>
    <w:rsid w:val="00C1140A"/>
    <w:rsid w:val="00C11ADE"/>
    <w:rsid w:val="00C12142"/>
    <w:rsid w:val="00C126E0"/>
    <w:rsid w:val="00C128BC"/>
    <w:rsid w:val="00C12E39"/>
    <w:rsid w:val="00C12E44"/>
    <w:rsid w:val="00C1387D"/>
    <w:rsid w:val="00C13D47"/>
    <w:rsid w:val="00C14164"/>
    <w:rsid w:val="00C14C53"/>
    <w:rsid w:val="00C154AB"/>
    <w:rsid w:val="00C15A7D"/>
    <w:rsid w:val="00C15BEC"/>
    <w:rsid w:val="00C15D8E"/>
    <w:rsid w:val="00C15F7E"/>
    <w:rsid w:val="00C17012"/>
    <w:rsid w:val="00C178FB"/>
    <w:rsid w:val="00C17DF9"/>
    <w:rsid w:val="00C201EB"/>
    <w:rsid w:val="00C20ACC"/>
    <w:rsid w:val="00C22B28"/>
    <w:rsid w:val="00C24A32"/>
    <w:rsid w:val="00C257B7"/>
    <w:rsid w:val="00C26EDF"/>
    <w:rsid w:val="00C270CE"/>
    <w:rsid w:val="00C272E8"/>
    <w:rsid w:val="00C27F68"/>
    <w:rsid w:val="00C301A9"/>
    <w:rsid w:val="00C30ABC"/>
    <w:rsid w:val="00C30B2F"/>
    <w:rsid w:val="00C30B60"/>
    <w:rsid w:val="00C31FAA"/>
    <w:rsid w:val="00C33359"/>
    <w:rsid w:val="00C348D6"/>
    <w:rsid w:val="00C3504C"/>
    <w:rsid w:val="00C35C16"/>
    <w:rsid w:val="00C365E7"/>
    <w:rsid w:val="00C36DD2"/>
    <w:rsid w:val="00C36E34"/>
    <w:rsid w:val="00C40388"/>
    <w:rsid w:val="00C404D7"/>
    <w:rsid w:val="00C404EE"/>
    <w:rsid w:val="00C4171B"/>
    <w:rsid w:val="00C41B1D"/>
    <w:rsid w:val="00C42689"/>
    <w:rsid w:val="00C42988"/>
    <w:rsid w:val="00C42BD4"/>
    <w:rsid w:val="00C42EA8"/>
    <w:rsid w:val="00C437D9"/>
    <w:rsid w:val="00C43F8E"/>
    <w:rsid w:val="00C43FF0"/>
    <w:rsid w:val="00C44124"/>
    <w:rsid w:val="00C44641"/>
    <w:rsid w:val="00C45EF5"/>
    <w:rsid w:val="00C46956"/>
    <w:rsid w:val="00C46B7E"/>
    <w:rsid w:val="00C474D6"/>
    <w:rsid w:val="00C47538"/>
    <w:rsid w:val="00C5099B"/>
    <w:rsid w:val="00C50A4E"/>
    <w:rsid w:val="00C51C37"/>
    <w:rsid w:val="00C520B1"/>
    <w:rsid w:val="00C522D6"/>
    <w:rsid w:val="00C52695"/>
    <w:rsid w:val="00C52C52"/>
    <w:rsid w:val="00C53EFC"/>
    <w:rsid w:val="00C53F29"/>
    <w:rsid w:val="00C54020"/>
    <w:rsid w:val="00C5406F"/>
    <w:rsid w:val="00C545C5"/>
    <w:rsid w:val="00C54817"/>
    <w:rsid w:val="00C54895"/>
    <w:rsid w:val="00C54B72"/>
    <w:rsid w:val="00C54F35"/>
    <w:rsid w:val="00C55566"/>
    <w:rsid w:val="00C57A01"/>
    <w:rsid w:val="00C57A2D"/>
    <w:rsid w:val="00C57A51"/>
    <w:rsid w:val="00C57E9A"/>
    <w:rsid w:val="00C60B07"/>
    <w:rsid w:val="00C614C9"/>
    <w:rsid w:val="00C61D4B"/>
    <w:rsid w:val="00C62136"/>
    <w:rsid w:val="00C62307"/>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3ECE"/>
    <w:rsid w:val="00C74421"/>
    <w:rsid w:val="00C75F2F"/>
    <w:rsid w:val="00C75FEE"/>
    <w:rsid w:val="00C760D2"/>
    <w:rsid w:val="00C765B9"/>
    <w:rsid w:val="00C76F1D"/>
    <w:rsid w:val="00C777C4"/>
    <w:rsid w:val="00C77937"/>
    <w:rsid w:val="00C77CA4"/>
    <w:rsid w:val="00C77D26"/>
    <w:rsid w:val="00C80BDF"/>
    <w:rsid w:val="00C815DF"/>
    <w:rsid w:val="00C81819"/>
    <w:rsid w:val="00C821E5"/>
    <w:rsid w:val="00C826FA"/>
    <w:rsid w:val="00C82BE4"/>
    <w:rsid w:val="00C82FEE"/>
    <w:rsid w:val="00C84D39"/>
    <w:rsid w:val="00C85277"/>
    <w:rsid w:val="00C85806"/>
    <w:rsid w:val="00C85AB1"/>
    <w:rsid w:val="00C85D76"/>
    <w:rsid w:val="00C8625E"/>
    <w:rsid w:val="00C86766"/>
    <w:rsid w:val="00C87189"/>
    <w:rsid w:val="00C873AC"/>
    <w:rsid w:val="00C87650"/>
    <w:rsid w:val="00C87B1F"/>
    <w:rsid w:val="00C87DA6"/>
    <w:rsid w:val="00C90B8B"/>
    <w:rsid w:val="00C91509"/>
    <w:rsid w:val="00C91857"/>
    <w:rsid w:val="00C9213B"/>
    <w:rsid w:val="00C93068"/>
    <w:rsid w:val="00C93462"/>
    <w:rsid w:val="00C93673"/>
    <w:rsid w:val="00C94384"/>
    <w:rsid w:val="00C94A1C"/>
    <w:rsid w:val="00C94A34"/>
    <w:rsid w:val="00C94C2B"/>
    <w:rsid w:val="00C94F73"/>
    <w:rsid w:val="00C95609"/>
    <w:rsid w:val="00C96F79"/>
    <w:rsid w:val="00C971FC"/>
    <w:rsid w:val="00C97CF9"/>
    <w:rsid w:val="00CA17DD"/>
    <w:rsid w:val="00CA1863"/>
    <w:rsid w:val="00CA1941"/>
    <w:rsid w:val="00CA1DF2"/>
    <w:rsid w:val="00CA26CE"/>
    <w:rsid w:val="00CA36B9"/>
    <w:rsid w:val="00CA391D"/>
    <w:rsid w:val="00CA3ACD"/>
    <w:rsid w:val="00CA4F74"/>
    <w:rsid w:val="00CA4F8B"/>
    <w:rsid w:val="00CA5445"/>
    <w:rsid w:val="00CA7CE0"/>
    <w:rsid w:val="00CA7E3C"/>
    <w:rsid w:val="00CB0007"/>
    <w:rsid w:val="00CB031E"/>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00B5"/>
    <w:rsid w:val="00CC180A"/>
    <w:rsid w:val="00CC2652"/>
    <w:rsid w:val="00CC2682"/>
    <w:rsid w:val="00CC26DB"/>
    <w:rsid w:val="00CC2A98"/>
    <w:rsid w:val="00CC300C"/>
    <w:rsid w:val="00CC35AE"/>
    <w:rsid w:val="00CC3DAA"/>
    <w:rsid w:val="00CC4C2C"/>
    <w:rsid w:val="00CC5057"/>
    <w:rsid w:val="00CC6062"/>
    <w:rsid w:val="00CD078F"/>
    <w:rsid w:val="00CD0A0B"/>
    <w:rsid w:val="00CD121E"/>
    <w:rsid w:val="00CD185D"/>
    <w:rsid w:val="00CD1F13"/>
    <w:rsid w:val="00CD20E5"/>
    <w:rsid w:val="00CD28F0"/>
    <w:rsid w:val="00CD3B0C"/>
    <w:rsid w:val="00CD3ED8"/>
    <w:rsid w:val="00CD497A"/>
    <w:rsid w:val="00CD6349"/>
    <w:rsid w:val="00CD761D"/>
    <w:rsid w:val="00CD76B5"/>
    <w:rsid w:val="00CD78B9"/>
    <w:rsid w:val="00CE1D01"/>
    <w:rsid w:val="00CE2323"/>
    <w:rsid w:val="00CE2346"/>
    <w:rsid w:val="00CE250C"/>
    <w:rsid w:val="00CE5423"/>
    <w:rsid w:val="00CE5D4E"/>
    <w:rsid w:val="00CE6F0F"/>
    <w:rsid w:val="00CF002F"/>
    <w:rsid w:val="00CF0246"/>
    <w:rsid w:val="00CF2483"/>
    <w:rsid w:val="00CF24E2"/>
    <w:rsid w:val="00CF393D"/>
    <w:rsid w:val="00CF4ABD"/>
    <w:rsid w:val="00CF4CF2"/>
    <w:rsid w:val="00CF5244"/>
    <w:rsid w:val="00CF5A53"/>
    <w:rsid w:val="00CF5D28"/>
    <w:rsid w:val="00CF68B8"/>
    <w:rsid w:val="00CF6EAD"/>
    <w:rsid w:val="00CF6F1E"/>
    <w:rsid w:val="00CF6F84"/>
    <w:rsid w:val="00CF742A"/>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724B"/>
    <w:rsid w:val="00D12325"/>
    <w:rsid w:val="00D12761"/>
    <w:rsid w:val="00D14487"/>
    <w:rsid w:val="00D1463D"/>
    <w:rsid w:val="00D15346"/>
    <w:rsid w:val="00D15E7E"/>
    <w:rsid w:val="00D16058"/>
    <w:rsid w:val="00D16445"/>
    <w:rsid w:val="00D165B8"/>
    <w:rsid w:val="00D1666E"/>
    <w:rsid w:val="00D16FDD"/>
    <w:rsid w:val="00D172FB"/>
    <w:rsid w:val="00D20016"/>
    <w:rsid w:val="00D207A7"/>
    <w:rsid w:val="00D20C3B"/>
    <w:rsid w:val="00D2279F"/>
    <w:rsid w:val="00D22AF1"/>
    <w:rsid w:val="00D22E93"/>
    <w:rsid w:val="00D242DA"/>
    <w:rsid w:val="00D242DD"/>
    <w:rsid w:val="00D247EC"/>
    <w:rsid w:val="00D2628B"/>
    <w:rsid w:val="00D26448"/>
    <w:rsid w:val="00D264CE"/>
    <w:rsid w:val="00D26670"/>
    <w:rsid w:val="00D2670E"/>
    <w:rsid w:val="00D26910"/>
    <w:rsid w:val="00D26ECA"/>
    <w:rsid w:val="00D277DD"/>
    <w:rsid w:val="00D27B8B"/>
    <w:rsid w:val="00D27D41"/>
    <w:rsid w:val="00D300F8"/>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A85"/>
    <w:rsid w:val="00D35F97"/>
    <w:rsid w:val="00D36964"/>
    <w:rsid w:val="00D37A1A"/>
    <w:rsid w:val="00D4081B"/>
    <w:rsid w:val="00D40B64"/>
    <w:rsid w:val="00D40E1A"/>
    <w:rsid w:val="00D413C3"/>
    <w:rsid w:val="00D42240"/>
    <w:rsid w:val="00D4257C"/>
    <w:rsid w:val="00D427C3"/>
    <w:rsid w:val="00D42EB8"/>
    <w:rsid w:val="00D43D3C"/>
    <w:rsid w:val="00D43E0B"/>
    <w:rsid w:val="00D43F7C"/>
    <w:rsid w:val="00D441E2"/>
    <w:rsid w:val="00D442CA"/>
    <w:rsid w:val="00D446AD"/>
    <w:rsid w:val="00D44932"/>
    <w:rsid w:val="00D45231"/>
    <w:rsid w:val="00D45AAC"/>
    <w:rsid w:val="00D46111"/>
    <w:rsid w:val="00D46530"/>
    <w:rsid w:val="00D4662F"/>
    <w:rsid w:val="00D46F1B"/>
    <w:rsid w:val="00D475FB"/>
    <w:rsid w:val="00D47C16"/>
    <w:rsid w:val="00D502AF"/>
    <w:rsid w:val="00D50546"/>
    <w:rsid w:val="00D50764"/>
    <w:rsid w:val="00D50C12"/>
    <w:rsid w:val="00D51034"/>
    <w:rsid w:val="00D5126E"/>
    <w:rsid w:val="00D514A9"/>
    <w:rsid w:val="00D51A77"/>
    <w:rsid w:val="00D5267B"/>
    <w:rsid w:val="00D53649"/>
    <w:rsid w:val="00D53830"/>
    <w:rsid w:val="00D54FB3"/>
    <w:rsid w:val="00D55545"/>
    <w:rsid w:val="00D555D4"/>
    <w:rsid w:val="00D55889"/>
    <w:rsid w:val="00D56B5F"/>
    <w:rsid w:val="00D57A3F"/>
    <w:rsid w:val="00D57AF0"/>
    <w:rsid w:val="00D57C77"/>
    <w:rsid w:val="00D604C6"/>
    <w:rsid w:val="00D61815"/>
    <w:rsid w:val="00D62463"/>
    <w:rsid w:val="00D627E3"/>
    <w:rsid w:val="00D62ECD"/>
    <w:rsid w:val="00D64426"/>
    <w:rsid w:val="00D64475"/>
    <w:rsid w:val="00D64834"/>
    <w:rsid w:val="00D659A1"/>
    <w:rsid w:val="00D65B85"/>
    <w:rsid w:val="00D65D78"/>
    <w:rsid w:val="00D664C8"/>
    <w:rsid w:val="00D66AAA"/>
    <w:rsid w:val="00D66B04"/>
    <w:rsid w:val="00D67174"/>
    <w:rsid w:val="00D679DD"/>
    <w:rsid w:val="00D67BC5"/>
    <w:rsid w:val="00D7021B"/>
    <w:rsid w:val="00D70D33"/>
    <w:rsid w:val="00D71862"/>
    <w:rsid w:val="00D71E7F"/>
    <w:rsid w:val="00D71EBD"/>
    <w:rsid w:val="00D71FBA"/>
    <w:rsid w:val="00D7239B"/>
    <w:rsid w:val="00D73077"/>
    <w:rsid w:val="00D7353A"/>
    <w:rsid w:val="00D736A2"/>
    <w:rsid w:val="00D73C57"/>
    <w:rsid w:val="00D742FF"/>
    <w:rsid w:val="00D75056"/>
    <w:rsid w:val="00D758B3"/>
    <w:rsid w:val="00D75EFC"/>
    <w:rsid w:val="00D76ADC"/>
    <w:rsid w:val="00D77413"/>
    <w:rsid w:val="00D80B04"/>
    <w:rsid w:val="00D81F10"/>
    <w:rsid w:val="00D82798"/>
    <w:rsid w:val="00D82BF2"/>
    <w:rsid w:val="00D84A57"/>
    <w:rsid w:val="00D87307"/>
    <w:rsid w:val="00D874DF"/>
    <w:rsid w:val="00D87A12"/>
    <w:rsid w:val="00D9196C"/>
    <w:rsid w:val="00D930E1"/>
    <w:rsid w:val="00D9354D"/>
    <w:rsid w:val="00D93F62"/>
    <w:rsid w:val="00D9415C"/>
    <w:rsid w:val="00D942CC"/>
    <w:rsid w:val="00D944E4"/>
    <w:rsid w:val="00D94D87"/>
    <w:rsid w:val="00D95B31"/>
    <w:rsid w:val="00D95DCC"/>
    <w:rsid w:val="00D962DC"/>
    <w:rsid w:val="00DA0852"/>
    <w:rsid w:val="00DA09FA"/>
    <w:rsid w:val="00DA180C"/>
    <w:rsid w:val="00DA18A2"/>
    <w:rsid w:val="00DA3E7B"/>
    <w:rsid w:val="00DA3F17"/>
    <w:rsid w:val="00DA418E"/>
    <w:rsid w:val="00DA4419"/>
    <w:rsid w:val="00DA451D"/>
    <w:rsid w:val="00DA470D"/>
    <w:rsid w:val="00DA47E3"/>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EF1"/>
    <w:rsid w:val="00DB39D4"/>
    <w:rsid w:val="00DB3A47"/>
    <w:rsid w:val="00DB42DC"/>
    <w:rsid w:val="00DB468C"/>
    <w:rsid w:val="00DB46D0"/>
    <w:rsid w:val="00DB46DF"/>
    <w:rsid w:val="00DB49B6"/>
    <w:rsid w:val="00DB4E06"/>
    <w:rsid w:val="00DB51D3"/>
    <w:rsid w:val="00DB6739"/>
    <w:rsid w:val="00DB6A80"/>
    <w:rsid w:val="00DB6C06"/>
    <w:rsid w:val="00DB7B06"/>
    <w:rsid w:val="00DB7F21"/>
    <w:rsid w:val="00DC043D"/>
    <w:rsid w:val="00DC16BC"/>
    <w:rsid w:val="00DC2B4F"/>
    <w:rsid w:val="00DC30B6"/>
    <w:rsid w:val="00DC318A"/>
    <w:rsid w:val="00DC3794"/>
    <w:rsid w:val="00DC3A9D"/>
    <w:rsid w:val="00DC4004"/>
    <w:rsid w:val="00DC4243"/>
    <w:rsid w:val="00DC433D"/>
    <w:rsid w:val="00DC504C"/>
    <w:rsid w:val="00DC5358"/>
    <w:rsid w:val="00DC5584"/>
    <w:rsid w:val="00DC6C1E"/>
    <w:rsid w:val="00DC7255"/>
    <w:rsid w:val="00DC72CE"/>
    <w:rsid w:val="00DC744B"/>
    <w:rsid w:val="00DC784C"/>
    <w:rsid w:val="00DC7951"/>
    <w:rsid w:val="00DD041A"/>
    <w:rsid w:val="00DD0A39"/>
    <w:rsid w:val="00DD0CC7"/>
    <w:rsid w:val="00DD1C4B"/>
    <w:rsid w:val="00DD1F7B"/>
    <w:rsid w:val="00DD229E"/>
    <w:rsid w:val="00DD2B63"/>
    <w:rsid w:val="00DD3029"/>
    <w:rsid w:val="00DD3DE7"/>
    <w:rsid w:val="00DD4EE5"/>
    <w:rsid w:val="00DD55E0"/>
    <w:rsid w:val="00DD5AD9"/>
    <w:rsid w:val="00DD5E23"/>
    <w:rsid w:val="00DD664F"/>
    <w:rsid w:val="00DE18A3"/>
    <w:rsid w:val="00DE1904"/>
    <w:rsid w:val="00DE1DAA"/>
    <w:rsid w:val="00DE2993"/>
    <w:rsid w:val="00DE3DBB"/>
    <w:rsid w:val="00DE417A"/>
    <w:rsid w:val="00DE43A2"/>
    <w:rsid w:val="00DE4635"/>
    <w:rsid w:val="00DE4A74"/>
    <w:rsid w:val="00DE4B05"/>
    <w:rsid w:val="00DE4EE9"/>
    <w:rsid w:val="00DE541C"/>
    <w:rsid w:val="00DE6299"/>
    <w:rsid w:val="00DE66BC"/>
    <w:rsid w:val="00DE7096"/>
    <w:rsid w:val="00DE737B"/>
    <w:rsid w:val="00DE79D5"/>
    <w:rsid w:val="00DE7A94"/>
    <w:rsid w:val="00DF0412"/>
    <w:rsid w:val="00DF100B"/>
    <w:rsid w:val="00DF11B7"/>
    <w:rsid w:val="00DF140D"/>
    <w:rsid w:val="00DF3603"/>
    <w:rsid w:val="00DF4359"/>
    <w:rsid w:val="00DF63A8"/>
    <w:rsid w:val="00DF73C1"/>
    <w:rsid w:val="00DF7511"/>
    <w:rsid w:val="00DF7751"/>
    <w:rsid w:val="00E009B1"/>
    <w:rsid w:val="00E00BC3"/>
    <w:rsid w:val="00E011D7"/>
    <w:rsid w:val="00E02930"/>
    <w:rsid w:val="00E031BB"/>
    <w:rsid w:val="00E0417B"/>
    <w:rsid w:val="00E04F0C"/>
    <w:rsid w:val="00E0576C"/>
    <w:rsid w:val="00E05B87"/>
    <w:rsid w:val="00E05F0D"/>
    <w:rsid w:val="00E064A0"/>
    <w:rsid w:val="00E068BC"/>
    <w:rsid w:val="00E06DFA"/>
    <w:rsid w:val="00E073F0"/>
    <w:rsid w:val="00E10761"/>
    <w:rsid w:val="00E11777"/>
    <w:rsid w:val="00E11D7A"/>
    <w:rsid w:val="00E11EEB"/>
    <w:rsid w:val="00E121AE"/>
    <w:rsid w:val="00E128F2"/>
    <w:rsid w:val="00E130C5"/>
    <w:rsid w:val="00E13E5A"/>
    <w:rsid w:val="00E13EE4"/>
    <w:rsid w:val="00E14686"/>
    <w:rsid w:val="00E15BB0"/>
    <w:rsid w:val="00E16463"/>
    <w:rsid w:val="00E16F82"/>
    <w:rsid w:val="00E173EB"/>
    <w:rsid w:val="00E17F6F"/>
    <w:rsid w:val="00E20B20"/>
    <w:rsid w:val="00E239D1"/>
    <w:rsid w:val="00E23BBB"/>
    <w:rsid w:val="00E246B9"/>
    <w:rsid w:val="00E250C5"/>
    <w:rsid w:val="00E2515A"/>
    <w:rsid w:val="00E251F4"/>
    <w:rsid w:val="00E25947"/>
    <w:rsid w:val="00E26727"/>
    <w:rsid w:val="00E267D5"/>
    <w:rsid w:val="00E26970"/>
    <w:rsid w:val="00E26AD9"/>
    <w:rsid w:val="00E2700E"/>
    <w:rsid w:val="00E27023"/>
    <w:rsid w:val="00E2728F"/>
    <w:rsid w:val="00E27791"/>
    <w:rsid w:val="00E30405"/>
    <w:rsid w:val="00E30C16"/>
    <w:rsid w:val="00E30C3B"/>
    <w:rsid w:val="00E30F2D"/>
    <w:rsid w:val="00E31543"/>
    <w:rsid w:val="00E319DB"/>
    <w:rsid w:val="00E31AFC"/>
    <w:rsid w:val="00E3250F"/>
    <w:rsid w:val="00E32B4E"/>
    <w:rsid w:val="00E3409E"/>
    <w:rsid w:val="00E344C5"/>
    <w:rsid w:val="00E34F76"/>
    <w:rsid w:val="00E35BCC"/>
    <w:rsid w:val="00E37BE5"/>
    <w:rsid w:val="00E408F6"/>
    <w:rsid w:val="00E40FBD"/>
    <w:rsid w:val="00E41509"/>
    <w:rsid w:val="00E41A27"/>
    <w:rsid w:val="00E41AB4"/>
    <w:rsid w:val="00E42737"/>
    <w:rsid w:val="00E44906"/>
    <w:rsid w:val="00E45C77"/>
    <w:rsid w:val="00E4608B"/>
    <w:rsid w:val="00E4647C"/>
    <w:rsid w:val="00E46D7F"/>
    <w:rsid w:val="00E46DEA"/>
    <w:rsid w:val="00E47176"/>
    <w:rsid w:val="00E472A0"/>
    <w:rsid w:val="00E47CBE"/>
    <w:rsid w:val="00E501D3"/>
    <w:rsid w:val="00E50703"/>
    <w:rsid w:val="00E5133D"/>
    <w:rsid w:val="00E52A32"/>
    <w:rsid w:val="00E52E47"/>
    <w:rsid w:val="00E536DC"/>
    <w:rsid w:val="00E53A01"/>
    <w:rsid w:val="00E54313"/>
    <w:rsid w:val="00E564C4"/>
    <w:rsid w:val="00E567C9"/>
    <w:rsid w:val="00E57E1A"/>
    <w:rsid w:val="00E604C4"/>
    <w:rsid w:val="00E60809"/>
    <w:rsid w:val="00E61300"/>
    <w:rsid w:val="00E62A25"/>
    <w:rsid w:val="00E635B2"/>
    <w:rsid w:val="00E635B9"/>
    <w:rsid w:val="00E65752"/>
    <w:rsid w:val="00E65D15"/>
    <w:rsid w:val="00E66CD8"/>
    <w:rsid w:val="00E67802"/>
    <w:rsid w:val="00E67EE5"/>
    <w:rsid w:val="00E7013A"/>
    <w:rsid w:val="00E71DD0"/>
    <w:rsid w:val="00E72C6B"/>
    <w:rsid w:val="00E734A9"/>
    <w:rsid w:val="00E73663"/>
    <w:rsid w:val="00E73AB7"/>
    <w:rsid w:val="00E74F5D"/>
    <w:rsid w:val="00E76034"/>
    <w:rsid w:val="00E76F34"/>
    <w:rsid w:val="00E76F84"/>
    <w:rsid w:val="00E77BCB"/>
    <w:rsid w:val="00E77F94"/>
    <w:rsid w:val="00E80440"/>
    <w:rsid w:val="00E817E0"/>
    <w:rsid w:val="00E82EE4"/>
    <w:rsid w:val="00E831E7"/>
    <w:rsid w:val="00E83660"/>
    <w:rsid w:val="00E83D96"/>
    <w:rsid w:val="00E843B5"/>
    <w:rsid w:val="00E84A3B"/>
    <w:rsid w:val="00E85307"/>
    <w:rsid w:val="00E85B0A"/>
    <w:rsid w:val="00E86C96"/>
    <w:rsid w:val="00E87742"/>
    <w:rsid w:val="00E900EA"/>
    <w:rsid w:val="00E907E4"/>
    <w:rsid w:val="00E90A24"/>
    <w:rsid w:val="00E90C34"/>
    <w:rsid w:val="00E9116A"/>
    <w:rsid w:val="00E9158A"/>
    <w:rsid w:val="00E919AC"/>
    <w:rsid w:val="00E92DB6"/>
    <w:rsid w:val="00E9321C"/>
    <w:rsid w:val="00E93499"/>
    <w:rsid w:val="00E93CB3"/>
    <w:rsid w:val="00E946A6"/>
    <w:rsid w:val="00E947E4"/>
    <w:rsid w:val="00E9480A"/>
    <w:rsid w:val="00E95B35"/>
    <w:rsid w:val="00E9616B"/>
    <w:rsid w:val="00E96A29"/>
    <w:rsid w:val="00E96B28"/>
    <w:rsid w:val="00E96FE6"/>
    <w:rsid w:val="00E97322"/>
    <w:rsid w:val="00E973A1"/>
    <w:rsid w:val="00E97E81"/>
    <w:rsid w:val="00EA0F54"/>
    <w:rsid w:val="00EA1059"/>
    <w:rsid w:val="00EA152A"/>
    <w:rsid w:val="00EA1D43"/>
    <w:rsid w:val="00EA2067"/>
    <w:rsid w:val="00EA2734"/>
    <w:rsid w:val="00EA354E"/>
    <w:rsid w:val="00EA3636"/>
    <w:rsid w:val="00EA4C04"/>
    <w:rsid w:val="00EA4EC9"/>
    <w:rsid w:val="00EA568E"/>
    <w:rsid w:val="00EA5E0F"/>
    <w:rsid w:val="00EA6FE4"/>
    <w:rsid w:val="00EA798D"/>
    <w:rsid w:val="00EA7F4C"/>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1050"/>
    <w:rsid w:val="00EC14B0"/>
    <w:rsid w:val="00EC18EF"/>
    <w:rsid w:val="00EC204E"/>
    <w:rsid w:val="00EC249E"/>
    <w:rsid w:val="00EC2AB6"/>
    <w:rsid w:val="00EC2B71"/>
    <w:rsid w:val="00EC2CFF"/>
    <w:rsid w:val="00EC2DFB"/>
    <w:rsid w:val="00EC37EE"/>
    <w:rsid w:val="00EC462A"/>
    <w:rsid w:val="00EC4904"/>
    <w:rsid w:val="00EC4DF6"/>
    <w:rsid w:val="00EC5BAE"/>
    <w:rsid w:val="00EC5F2F"/>
    <w:rsid w:val="00EC6141"/>
    <w:rsid w:val="00EC651E"/>
    <w:rsid w:val="00EC65E5"/>
    <w:rsid w:val="00EC692E"/>
    <w:rsid w:val="00EC6C07"/>
    <w:rsid w:val="00EC745E"/>
    <w:rsid w:val="00EC775C"/>
    <w:rsid w:val="00EC7EAF"/>
    <w:rsid w:val="00ED1327"/>
    <w:rsid w:val="00ED27C3"/>
    <w:rsid w:val="00ED2AE2"/>
    <w:rsid w:val="00ED2C5A"/>
    <w:rsid w:val="00ED33AE"/>
    <w:rsid w:val="00ED3775"/>
    <w:rsid w:val="00ED3D08"/>
    <w:rsid w:val="00ED45C1"/>
    <w:rsid w:val="00ED4A6D"/>
    <w:rsid w:val="00ED66E8"/>
    <w:rsid w:val="00ED6C57"/>
    <w:rsid w:val="00ED6D4A"/>
    <w:rsid w:val="00ED721A"/>
    <w:rsid w:val="00ED738C"/>
    <w:rsid w:val="00ED7918"/>
    <w:rsid w:val="00ED7A39"/>
    <w:rsid w:val="00ED7FD3"/>
    <w:rsid w:val="00EE0E5D"/>
    <w:rsid w:val="00EE0E8E"/>
    <w:rsid w:val="00EE11C2"/>
    <w:rsid w:val="00EE2A61"/>
    <w:rsid w:val="00EE3663"/>
    <w:rsid w:val="00EE3BA4"/>
    <w:rsid w:val="00EE41C4"/>
    <w:rsid w:val="00EE4E91"/>
    <w:rsid w:val="00EE5A27"/>
    <w:rsid w:val="00EE6A0A"/>
    <w:rsid w:val="00EE6E0E"/>
    <w:rsid w:val="00EE6E77"/>
    <w:rsid w:val="00EE7669"/>
    <w:rsid w:val="00EE76A9"/>
    <w:rsid w:val="00EE799E"/>
    <w:rsid w:val="00EE7CA8"/>
    <w:rsid w:val="00EE7FA7"/>
    <w:rsid w:val="00EF0322"/>
    <w:rsid w:val="00EF1093"/>
    <w:rsid w:val="00EF1FCB"/>
    <w:rsid w:val="00EF21C3"/>
    <w:rsid w:val="00EF2C14"/>
    <w:rsid w:val="00EF2E6B"/>
    <w:rsid w:val="00EF54D1"/>
    <w:rsid w:val="00EF5E17"/>
    <w:rsid w:val="00EF6219"/>
    <w:rsid w:val="00EF67BB"/>
    <w:rsid w:val="00EF72F9"/>
    <w:rsid w:val="00EF79C2"/>
    <w:rsid w:val="00EF7CEA"/>
    <w:rsid w:val="00F0021E"/>
    <w:rsid w:val="00F00263"/>
    <w:rsid w:val="00F0030E"/>
    <w:rsid w:val="00F00410"/>
    <w:rsid w:val="00F00CD1"/>
    <w:rsid w:val="00F01586"/>
    <w:rsid w:val="00F01B4C"/>
    <w:rsid w:val="00F01E6B"/>
    <w:rsid w:val="00F0209B"/>
    <w:rsid w:val="00F0224E"/>
    <w:rsid w:val="00F0241C"/>
    <w:rsid w:val="00F02DC8"/>
    <w:rsid w:val="00F031EE"/>
    <w:rsid w:val="00F04684"/>
    <w:rsid w:val="00F04DF3"/>
    <w:rsid w:val="00F05759"/>
    <w:rsid w:val="00F064EC"/>
    <w:rsid w:val="00F06680"/>
    <w:rsid w:val="00F07F39"/>
    <w:rsid w:val="00F10CB9"/>
    <w:rsid w:val="00F110CD"/>
    <w:rsid w:val="00F110D5"/>
    <w:rsid w:val="00F12351"/>
    <w:rsid w:val="00F15193"/>
    <w:rsid w:val="00F16739"/>
    <w:rsid w:val="00F16DE2"/>
    <w:rsid w:val="00F20261"/>
    <w:rsid w:val="00F2031B"/>
    <w:rsid w:val="00F2052B"/>
    <w:rsid w:val="00F22183"/>
    <w:rsid w:val="00F22362"/>
    <w:rsid w:val="00F2260F"/>
    <w:rsid w:val="00F22EAA"/>
    <w:rsid w:val="00F242AD"/>
    <w:rsid w:val="00F247F2"/>
    <w:rsid w:val="00F2518F"/>
    <w:rsid w:val="00F252A8"/>
    <w:rsid w:val="00F255D9"/>
    <w:rsid w:val="00F265F7"/>
    <w:rsid w:val="00F27FA6"/>
    <w:rsid w:val="00F305C7"/>
    <w:rsid w:val="00F31E1C"/>
    <w:rsid w:val="00F338E5"/>
    <w:rsid w:val="00F33DC8"/>
    <w:rsid w:val="00F34444"/>
    <w:rsid w:val="00F378F1"/>
    <w:rsid w:val="00F403A1"/>
    <w:rsid w:val="00F403DB"/>
    <w:rsid w:val="00F4065A"/>
    <w:rsid w:val="00F41AE4"/>
    <w:rsid w:val="00F425DD"/>
    <w:rsid w:val="00F4275C"/>
    <w:rsid w:val="00F434B2"/>
    <w:rsid w:val="00F446E9"/>
    <w:rsid w:val="00F451D3"/>
    <w:rsid w:val="00F45693"/>
    <w:rsid w:val="00F46ACF"/>
    <w:rsid w:val="00F478AA"/>
    <w:rsid w:val="00F47950"/>
    <w:rsid w:val="00F52052"/>
    <w:rsid w:val="00F522D5"/>
    <w:rsid w:val="00F52339"/>
    <w:rsid w:val="00F5277A"/>
    <w:rsid w:val="00F530B2"/>
    <w:rsid w:val="00F532E8"/>
    <w:rsid w:val="00F537FF"/>
    <w:rsid w:val="00F54D06"/>
    <w:rsid w:val="00F54E36"/>
    <w:rsid w:val="00F55AD8"/>
    <w:rsid w:val="00F55E13"/>
    <w:rsid w:val="00F560FE"/>
    <w:rsid w:val="00F5760D"/>
    <w:rsid w:val="00F60CD6"/>
    <w:rsid w:val="00F6111C"/>
    <w:rsid w:val="00F614C0"/>
    <w:rsid w:val="00F61647"/>
    <w:rsid w:val="00F62C79"/>
    <w:rsid w:val="00F632F5"/>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3BEA"/>
    <w:rsid w:val="00F75330"/>
    <w:rsid w:val="00F75B66"/>
    <w:rsid w:val="00F76BD9"/>
    <w:rsid w:val="00F80318"/>
    <w:rsid w:val="00F803D0"/>
    <w:rsid w:val="00F80703"/>
    <w:rsid w:val="00F80948"/>
    <w:rsid w:val="00F81387"/>
    <w:rsid w:val="00F81747"/>
    <w:rsid w:val="00F81AB6"/>
    <w:rsid w:val="00F82134"/>
    <w:rsid w:val="00F822E3"/>
    <w:rsid w:val="00F82866"/>
    <w:rsid w:val="00F841FB"/>
    <w:rsid w:val="00F84421"/>
    <w:rsid w:val="00F8449B"/>
    <w:rsid w:val="00F84B44"/>
    <w:rsid w:val="00F84F39"/>
    <w:rsid w:val="00F85691"/>
    <w:rsid w:val="00F87032"/>
    <w:rsid w:val="00F87094"/>
    <w:rsid w:val="00F87AB3"/>
    <w:rsid w:val="00F905EA"/>
    <w:rsid w:val="00F9129D"/>
    <w:rsid w:val="00F913DC"/>
    <w:rsid w:val="00F91A97"/>
    <w:rsid w:val="00F91DDA"/>
    <w:rsid w:val="00F9397A"/>
    <w:rsid w:val="00F93A37"/>
    <w:rsid w:val="00F94182"/>
    <w:rsid w:val="00F9431F"/>
    <w:rsid w:val="00F944D9"/>
    <w:rsid w:val="00F94DB3"/>
    <w:rsid w:val="00F96052"/>
    <w:rsid w:val="00F96500"/>
    <w:rsid w:val="00F96B6C"/>
    <w:rsid w:val="00F976A9"/>
    <w:rsid w:val="00FA00B6"/>
    <w:rsid w:val="00FA0BC0"/>
    <w:rsid w:val="00FA1963"/>
    <w:rsid w:val="00FA1BCE"/>
    <w:rsid w:val="00FA2B3D"/>
    <w:rsid w:val="00FA2C35"/>
    <w:rsid w:val="00FA31E7"/>
    <w:rsid w:val="00FA3273"/>
    <w:rsid w:val="00FA413A"/>
    <w:rsid w:val="00FA4144"/>
    <w:rsid w:val="00FA4DDF"/>
    <w:rsid w:val="00FA5C71"/>
    <w:rsid w:val="00FA645E"/>
    <w:rsid w:val="00FA6A01"/>
    <w:rsid w:val="00FA6E7F"/>
    <w:rsid w:val="00FA7114"/>
    <w:rsid w:val="00FB052D"/>
    <w:rsid w:val="00FB22D7"/>
    <w:rsid w:val="00FB2379"/>
    <w:rsid w:val="00FB3CB7"/>
    <w:rsid w:val="00FB49DE"/>
    <w:rsid w:val="00FB4B8A"/>
    <w:rsid w:val="00FB5152"/>
    <w:rsid w:val="00FB5988"/>
    <w:rsid w:val="00FB5EDA"/>
    <w:rsid w:val="00FB5F8F"/>
    <w:rsid w:val="00FB631E"/>
    <w:rsid w:val="00FB680E"/>
    <w:rsid w:val="00FB6B73"/>
    <w:rsid w:val="00FB76DD"/>
    <w:rsid w:val="00FB7A0B"/>
    <w:rsid w:val="00FB7C69"/>
    <w:rsid w:val="00FC0065"/>
    <w:rsid w:val="00FC062F"/>
    <w:rsid w:val="00FC0754"/>
    <w:rsid w:val="00FC1761"/>
    <w:rsid w:val="00FC3AEE"/>
    <w:rsid w:val="00FC3F7C"/>
    <w:rsid w:val="00FC514F"/>
    <w:rsid w:val="00FC5266"/>
    <w:rsid w:val="00FC6238"/>
    <w:rsid w:val="00FC7951"/>
    <w:rsid w:val="00FC7EAE"/>
    <w:rsid w:val="00FD21FE"/>
    <w:rsid w:val="00FD236B"/>
    <w:rsid w:val="00FD26B6"/>
    <w:rsid w:val="00FD2785"/>
    <w:rsid w:val="00FD2A06"/>
    <w:rsid w:val="00FD2FAC"/>
    <w:rsid w:val="00FD33FC"/>
    <w:rsid w:val="00FD3730"/>
    <w:rsid w:val="00FD3ADE"/>
    <w:rsid w:val="00FD3B08"/>
    <w:rsid w:val="00FD3DEB"/>
    <w:rsid w:val="00FD4806"/>
    <w:rsid w:val="00FD4BA4"/>
    <w:rsid w:val="00FD534E"/>
    <w:rsid w:val="00FD56C7"/>
    <w:rsid w:val="00FD5BA2"/>
    <w:rsid w:val="00FD5C3B"/>
    <w:rsid w:val="00FD5CBB"/>
    <w:rsid w:val="00FD5E4B"/>
    <w:rsid w:val="00FD6564"/>
    <w:rsid w:val="00FD6B74"/>
    <w:rsid w:val="00FD6D1D"/>
    <w:rsid w:val="00FD6E87"/>
    <w:rsid w:val="00FD70AE"/>
    <w:rsid w:val="00FD7306"/>
    <w:rsid w:val="00FD7E77"/>
    <w:rsid w:val="00FE002E"/>
    <w:rsid w:val="00FE0305"/>
    <w:rsid w:val="00FE2398"/>
    <w:rsid w:val="00FE2F1A"/>
    <w:rsid w:val="00FE31FD"/>
    <w:rsid w:val="00FE515A"/>
    <w:rsid w:val="00FE5421"/>
    <w:rsid w:val="00FE5624"/>
    <w:rsid w:val="00FE5D2C"/>
    <w:rsid w:val="00FE5FBF"/>
    <w:rsid w:val="00FE6C25"/>
    <w:rsid w:val="00FF033A"/>
    <w:rsid w:val="00FF0964"/>
    <w:rsid w:val="00FF0F67"/>
    <w:rsid w:val="00FF16F2"/>
    <w:rsid w:val="00FF1F53"/>
    <w:rsid w:val="00FF1F9B"/>
    <w:rsid w:val="00FF22E2"/>
    <w:rsid w:val="00FF2B42"/>
    <w:rsid w:val="00FF2D5B"/>
    <w:rsid w:val="00FF3B7F"/>
    <w:rsid w:val="00FF4068"/>
    <w:rsid w:val="00FF4F92"/>
    <w:rsid w:val="00FF54EB"/>
    <w:rsid w:val="00FF6822"/>
    <w:rsid w:val="00FF73D0"/>
    <w:rsid w:val="00FF7A75"/>
    <w:rsid w:val="0184922A"/>
    <w:rsid w:val="02931BA9"/>
    <w:rsid w:val="02D8FBAD"/>
    <w:rsid w:val="03679D45"/>
    <w:rsid w:val="04F93E9A"/>
    <w:rsid w:val="089EE10C"/>
    <w:rsid w:val="08F5D1FF"/>
    <w:rsid w:val="098A51D2"/>
    <w:rsid w:val="0A1173B9"/>
    <w:rsid w:val="0A682F07"/>
    <w:rsid w:val="0C75D470"/>
    <w:rsid w:val="0D32541D"/>
    <w:rsid w:val="0DC3C8D0"/>
    <w:rsid w:val="0F234930"/>
    <w:rsid w:val="10E807B4"/>
    <w:rsid w:val="1241458B"/>
    <w:rsid w:val="1319A9F8"/>
    <w:rsid w:val="13CB1EF3"/>
    <w:rsid w:val="141204DA"/>
    <w:rsid w:val="16244C88"/>
    <w:rsid w:val="16512788"/>
    <w:rsid w:val="174CD60F"/>
    <w:rsid w:val="17C97258"/>
    <w:rsid w:val="18387DF9"/>
    <w:rsid w:val="18570BCF"/>
    <w:rsid w:val="185D5C1F"/>
    <w:rsid w:val="18E4920E"/>
    <w:rsid w:val="18FDB84B"/>
    <w:rsid w:val="19F31B8D"/>
    <w:rsid w:val="1A219784"/>
    <w:rsid w:val="1AA42F23"/>
    <w:rsid w:val="1BB66FF5"/>
    <w:rsid w:val="1BC66F09"/>
    <w:rsid w:val="1C55004E"/>
    <w:rsid w:val="1CA3D8F9"/>
    <w:rsid w:val="1D3CC90A"/>
    <w:rsid w:val="1E3FA95A"/>
    <w:rsid w:val="1F0B35EB"/>
    <w:rsid w:val="20479685"/>
    <w:rsid w:val="210EA11D"/>
    <w:rsid w:val="25D53A48"/>
    <w:rsid w:val="262782BE"/>
    <w:rsid w:val="266E2274"/>
    <w:rsid w:val="26C105CE"/>
    <w:rsid w:val="283B5CA0"/>
    <w:rsid w:val="2A2363D3"/>
    <w:rsid w:val="2A91F3AD"/>
    <w:rsid w:val="2DFCAD7C"/>
    <w:rsid w:val="2E340DDC"/>
    <w:rsid w:val="2E53A8CC"/>
    <w:rsid w:val="30B9930F"/>
    <w:rsid w:val="31AAC49A"/>
    <w:rsid w:val="31DC36B3"/>
    <w:rsid w:val="32154D5B"/>
    <w:rsid w:val="32975CEE"/>
    <w:rsid w:val="33367834"/>
    <w:rsid w:val="33F3FACE"/>
    <w:rsid w:val="3489521F"/>
    <w:rsid w:val="3707FBC6"/>
    <w:rsid w:val="38258DE5"/>
    <w:rsid w:val="3838CA2D"/>
    <w:rsid w:val="39A8D411"/>
    <w:rsid w:val="39C3D486"/>
    <w:rsid w:val="3C60A7A1"/>
    <w:rsid w:val="3D0B7930"/>
    <w:rsid w:val="3DE28558"/>
    <w:rsid w:val="3E4BC2F5"/>
    <w:rsid w:val="3E61DC49"/>
    <w:rsid w:val="3F108665"/>
    <w:rsid w:val="40231F53"/>
    <w:rsid w:val="407D69CE"/>
    <w:rsid w:val="41FE73A3"/>
    <w:rsid w:val="4306F368"/>
    <w:rsid w:val="44BB0479"/>
    <w:rsid w:val="44CCFE06"/>
    <w:rsid w:val="45BB6D97"/>
    <w:rsid w:val="45FB894F"/>
    <w:rsid w:val="466C21EB"/>
    <w:rsid w:val="467D2511"/>
    <w:rsid w:val="47AB01F0"/>
    <w:rsid w:val="48BCF716"/>
    <w:rsid w:val="49186AF1"/>
    <w:rsid w:val="49F05D2B"/>
    <w:rsid w:val="4A03ABA3"/>
    <w:rsid w:val="4AB9807C"/>
    <w:rsid w:val="4AD46A67"/>
    <w:rsid w:val="4AEEF9A7"/>
    <w:rsid w:val="4D44D5E6"/>
    <w:rsid w:val="4D8E1CF6"/>
    <w:rsid w:val="4E3C985F"/>
    <w:rsid w:val="4F88766A"/>
    <w:rsid w:val="4FB64F4B"/>
    <w:rsid w:val="4FF23CDD"/>
    <w:rsid w:val="4FF9DBD4"/>
    <w:rsid w:val="50531E9D"/>
    <w:rsid w:val="505F9EAF"/>
    <w:rsid w:val="5556F760"/>
    <w:rsid w:val="55F7458D"/>
    <w:rsid w:val="56588C29"/>
    <w:rsid w:val="56C7A14B"/>
    <w:rsid w:val="57D89A0B"/>
    <w:rsid w:val="5C35CD0F"/>
    <w:rsid w:val="5D85D095"/>
    <w:rsid w:val="5F52A51F"/>
    <w:rsid w:val="621F61AF"/>
    <w:rsid w:val="6265E055"/>
    <w:rsid w:val="63DBD6B2"/>
    <w:rsid w:val="63F05B55"/>
    <w:rsid w:val="6406AF25"/>
    <w:rsid w:val="64F17E9F"/>
    <w:rsid w:val="65892A52"/>
    <w:rsid w:val="677EB03C"/>
    <w:rsid w:val="680DB1F8"/>
    <w:rsid w:val="6936D9E5"/>
    <w:rsid w:val="697C13FE"/>
    <w:rsid w:val="6A0EC3E7"/>
    <w:rsid w:val="6A1FA4AF"/>
    <w:rsid w:val="6A249245"/>
    <w:rsid w:val="6C740A32"/>
    <w:rsid w:val="6E6DA550"/>
    <w:rsid w:val="6FF3757D"/>
    <w:rsid w:val="70A58E32"/>
    <w:rsid w:val="71B02387"/>
    <w:rsid w:val="734C8953"/>
    <w:rsid w:val="753E32AD"/>
    <w:rsid w:val="75DAA292"/>
    <w:rsid w:val="75F07319"/>
    <w:rsid w:val="76C38C6D"/>
    <w:rsid w:val="787B4441"/>
    <w:rsid w:val="7957D3B4"/>
    <w:rsid w:val="79F7E163"/>
    <w:rsid w:val="7A9A40B9"/>
    <w:rsid w:val="7B77B852"/>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customStyle="1" w:styleId="spellingerror">
    <w:name w:val="spellingerror"/>
    <w:basedOn w:val="DefaultParagraphFont"/>
    <w:rsid w:val="00701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42921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6392104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728326">
      <w:bodyDiv w:val="1"/>
      <w:marLeft w:val="0"/>
      <w:marRight w:val="0"/>
      <w:marTop w:val="0"/>
      <w:marBottom w:val="0"/>
      <w:divBdr>
        <w:top w:val="none" w:sz="0" w:space="0" w:color="auto"/>
        <w:left w:val="none" w:sz="0" w:space="0" w:color="auto"/>
        <w:bottom w:val="none" w:sz="0" w:space="0" w:color="auto"/>
        <w:right w:val="none" w:sz="0" w:space="0" w:color="auto"/>
      </w:divBdr>
    </w:div>
    <w:div w:id="128476270">
      <w:bodyDiv w:val="1"/>
      <w:marLeft w:val="0"/>
      <w:marRight w:val="0"/>
      <w:marTop w:val="0"/>
      <w:marBottom w:val="0"/>
      <w:divBdr>
        <w:top w:val="none" w:sz="0" w:space="0" w:color="auto"/>
        <w:left w:val="none" w:sz="0" w:space="0" w:color="auto"/>
        <w:bottom w:val="none" w:sz="0" w:space="0" w:color="auto"/>
        <w:right w:val="none" w:sz="0" w:space="0" w:color="auto"/>
      </w:divBdr>
    </w:div>
    <w:div w:id="143083086">
      <w:bodyDiv w:val="1"/>
      <w:marLeft w:val="0"/>
      <w:marRight w:val="0"/>
      <w:marTop w:val="0"/>
      <w:marBottom w:val="0"/>
      <w:divBdr>
        <w:top w:val="none" w:sz="0" w:space="0" w:color="auto"/>
        <w:left w:val="none" w:sz="0" w:space="0" w:color="auto"/>
        <w:bottom w:val="none" w:sz="0" w:space="0" w:color="auto"/>
        <w:right w:val="none" w:sz="0" w:space="0" w:color="auto"/>
      </w:divBdr>
    </w:div>
    <w:div w:id="15087905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34585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068700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543077">
      <w:bodyDiv w:val="1"/>
      <w:marLeft w:val="0"/>
      <w:marRight w:val="0"/>
      <w:marTop w:val="0"/>
      <w:marBottom w:val="0"/>
      <w:divBdr>
        <w:top w:val="none" w:sz="0" w:space="0" w:color="auto"/>
        <w:left w:val="none" w:sz="0" w:space="0" w:color="auto"/>
        <w:bottom w:val="none" w:sz="0" w:space="0" w:color="auto"/>
        <w:right w:val="none" w:sz="0" w:space="0" w:color="auto"/>
      </w:divBdr>
    </w:div>
    <w:div w:id="476801786">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59076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96157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112368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0814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07035159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07470">
      <w:bodyDiv w:val="1"/>
      <w:marLeft w:val="0"/>
      <w:marRight w:val="0"/>
      <w:marTop w:val="0"/>
      <w:marBottom w:val="0"/>
      <w:divBdr>
        <w:top w:val="none" w:sz="0" w:space="0" w:color="auto"/>
        <w:left w:val="none" w:sz="0" w:space="0" w:color="auto"/>
        <w:bottom w:val="none" w:sz="0" w:space="0" w:color="auto"/>
        <w:right w:val="none" w:sz="0" w:space="0" w:color="auto"/>
      </w:divBdr>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742007">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20317493">
      <w:bodyDiv w:val="1"/>
      <w:marLeft w:val="0"/>
      <w:marRight w:val="0"/>
      <w:marTop w:val="0"/>
      <w:marBottom w:val="0"/>
      <w:divBdr>
        <w:top w:val="none" w:sz="0" w:space="0" w:color="auto"/>
        <w:left w:val="none" w:sz="0" w:space="0" w:color="auto"/>
        <w:bottom w:val="none" w:sz="0" w:space="0" w:color="auto"/>
        <w:right w:val="none" w:sz="0" w:space="0" w:color="auto"/>
      </w:divBdr>
      <w:divsChild>
        <w:div w:id="1746294984">
          <w:marLeft w:val="0"/>
          <w:marRight w:val="0"/>
          <w:marTop w:val="0"/>
          <w:marBottom w:val="0"/>
          <w:divBdr>
            <w:top w:val="none" w:sz="0" w:space="0" w:color="auto"/>
            <w:left w:val="none" w:sz="0" w:space="0" w:color="auto"/>
            <w:bottom w:val="none" w:sz="0" w:space="0" w:color="auto"/>
            <w:right w:val="none" w:sz="0" w:space="0" w:color="auto"/>
          </w:divBdr>
          <w:divsChild>
            <w:div w:id="1500804429">
              <w:marLeft w:val="0"/>
              <w:marRight w:val="0"/>
              <w:marTop w:val="0"/>
              <w:marBottom w:val="0"/>
              <w:divBdr>
                <w:top w:val="none" w:sz="0" w:space="0" w:color="auto"/>
                <w:left w:val="none" w:sz="0" w:space="0" w:color="auto"/>
                <w:bottom w:val="none" w:sz="0" w:space="0" w:color="auto"/>
                <w:right w:val="none" w:sz="0" w:space="0" w:color="auto"/>
              </w:divBdr>
            </w:div>
            <w:div w:id="1749570426">
              <w:marLeft w:val="0"/>
              <w:marRight w:val="0"/>
              <w:marTop w:val="0"/>
              <w:marBottom w:val="0"/>
              <w:divBdr>
                <w:top w:val="none" w:sz="0" w:space="0" w:color="auto"/>
                <w:left w:val="none" w:sz="0" w:space="0" w:color="auto"/>
                <w:bottom w:val="none" w:sz="0" w:space="0" w:color="auto"/>
                <w:right w:val="none" w:sz="0" w:space="0" w:color="auto"/>
              </w:divBdr>
            </w:div>
            <w:div w:id="1267734886">
              <w:marLeft w:val="0"/>
              <w:marRight w:val="0"/>
              <w:marTop w:val="0"/>
              <w:marBottom w:val="0"/>
              <w:divBdr>
                <w:top w:val="none" w:sz="0" w:space="0" w:color="auto"/>
                <w:left w:val="none" w:sz="0" w:space="0" w:color="auto"/>
                <w:bottom w:val="none" w:sz="0" w:space="0" w:color="auto"/>
                <w:right w:val="none" w:sz="0" w:space="0" w:color="auto"/>
              </w:divBdr>
            </w:div>
          </w:divsChild>
        </w:div>
        <w:div w:id="930552639">
          <w:marLeft w:val="0"/>
          <w:marRight w:val="0"/>
          <w:marTop w:val="0"/>
          <w:marBottom w:val="0"/>
          <w:divBdr>
            <w:top w:val="none" w:sz="0" w:space="0" w:color="auto"/>
            <w:left w:val="none" w:sz="0" w:space="0" w:color="auto"/>
            <w:bottom w:val="none" w:sz="0" w:space="0" w:color="auto"/>
            <w:right w:val="none" w:sz="0" w:space="0" w:color="auto"/>
          </w:divBdr>
          <w:divsChild>
            <w:div w:id="1731880995">
              <w:marLeft w:val="0"/>
              <w:marRight w:val="0"/>
              <w:marTop w:val="0"/>
              <w:marBottom w:val="0"/>
              <w:divBdr>
                <w:top w:val="none" w:sz="0" w:space="0" w:color="auto"/>
                <w:left w:val="none" w:sz="0" w:space="0" w:color="auto"/>
                <w:bottom w:val="none" w:sz="0" w:space="0" w:color="auto"/>
                <w:right w:val="none" w:sz="0" w:space="0" w:color="auto"/>
              </w:divBdr>
            </w:div>
            <w:div w:id="157647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970798">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592425295">
      <w:bodyDiv w:val="1"/>
      <w:marLeft w:val="0"/>
      <w:marRight w:val="0"/>
      <w:marTop w:val="0"/>
      <w:marBottom w:val="0"/>
      <w:divBdr>
        <w:top w:val="none" w:sz="0" w:space="0" w:color="auto"/>
        <w:left w:val="none" w:sz="0" w:space="0" w:color="auto"/>
        <w:bottom w:val="none" w:sz="0" w:space="0" w:color="auto"/>
        <w:right w:val="none" w:sz="0" w:space="0" w:color="auto"/>
      </w:divBdr>
    </w:div>
    <w:div w:id="1618633800">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09779041">
      <w:bodyDiv w:val="1"/>
      <w:marLeft w:val="0"/>
      <w:marRight w:val="0"/>
      <w:marTop w:val="0"/>
      <w:marBottom w:val="0"/>
      <w:divBdr>
        <w:top w:val="none" w:sz="0" w:space="0" w:color="auto"/>
        <w:left w:val="none" w:sz="0" w:space="0" w:color="auto"/>
        <w:bottom w:val="none" w:sz="0" w:space="0" w:color="auto"/>
        <w:right w:val="none" w:sz="0" w:space="0" w:color="auto"/>
      </w:divBdr>
    </w:div>
    <w:div w:id="1829326477">
      <w:bodyDiv w:val="1"/>
      <w:marLeft w:val="0"/>
      <w:marRight w:val="0"/>
      <w:marTop w:val="0"/>
      <w:marBottom w:val="0"/>
      <w:divBdr>
        <w:top w:val="none" w:sz="0" w:space="0" w:color="auto"/>
        <w:left w:val="none" w:sz="0" w:space="0" w:color="auto"/>
        <w:bottom w:val="none" w:sz="0" w:space="0" w:color="auto"/>
        <w:right w:val="none" w:sz="0" w:space="0" w:color="auto"/>
      </w:divBdr>
    </w:div>
    <w:div w:id="18389560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2360">
      <w:bodyDiv w:val="1"/>
      <w:marLeft w:val="0"/>
      <w:marRight w:val="0"/>
      <w:marTop w:val="0"/>
      <w:marBottom w:val="0"/>
      <w:divBdr>
        <w:top w:val="none" w:sz="0" w:space="0" w:color="auto"/>
        <w:left w:val="none" w:sz="0" w:space="0" w:color="auto"/>
        <w:bottom w:val="none" w:sz="0" w:space="0" w:color="auto"/>
        <w:right w:val="none" w:sz="0" w:space="0" w:color="auto"/>
      </w:divBdr>
      <w:divsChild>
        <w:div w:id="743920602">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66573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60206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831</Words>
  <Characters>5015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2022-04-25T10:46:00Z</dcterms:created>
  <dcterms:modified xsi:type="dcterms:W3CDTF">2022-04-25T10:46:00Z</dcterms:modified>
</cp:coreProperties>
</file>